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FCE44" w14:textId="514FFC02" w:rsidR="00147BFE" w:rsidRPr="00765D4A" w:rsidRDefault="00147BFE" w:rsidP="00A95C3E">
      <w:pPr>
        <w:snapToGrid w:val="0"/>
        <w:spacing w:beforeLines="50" w:before="120" w:afterLines="50" w:after="120" w:line="240" w:lineRule="auto"/>
        <w:ind w:left="720" w:right="902"/>
        <w:jc w:val="center"/>
        <w:rPr>
          <w:rFonts w:eastAsiaTheme="minorEastAsia" w:cstheme="minorHAnsi"/>
          <w:b/>
          <w:bCs/>
          <w:color w:val="FF0000"/>
          <w:sz w:val="32"/>
          <w:szCs w:val="32"/>
          <w:lang w:eastAsia="zh-CN"/>
        </w:rPr>
      </w:pPr>
      <w:r w:rsidRPr="003058EF">
        <w:rPr>
          <w:rFonts w:cstheme="minorHAnsi"/>
          <w:b/>
          <w:bCs/>
          <w:color w:val="FF0000"/>
          <w:sz w:val="32"/>
          <w:szCs w:val="32"/>
        </w:rPr>
        <w:t xml:space="preserve">Special Issue on </w:t>
      </w:r>
      <w:r w:rsidR="00252110" w:rsidRPr="003058EF">
        <w:rPr>
          <w:rFonts w:eastAsiaTheme="minorEastAsia" w:cstheme="minorHAnsi" w:hint="eastAsia"/>
          <w:b/>
          <w:bCs/>
          <w:color w:val="FF0000"/>
          <w:sz w:val="32"/>
          <w:szCs w:val="32"/>
          <w:lang w:eastAsia="zh-CN"/>
        </w:rPr>
        <w:t>Power</w:t>
      </w:r>
      <w:r w:rsidR="008B3452" w:rsidRPr="003058EF">
        <w:rPr>
          <w:rFonts w:eastAsiaTheme="minorEastAsia" w:cstheme="minorHAnsi" w:hint="eastAsia"/>
          <w:b/>
          <w:bCs/>
          <w:color w:val="FF0000"/>
          <w:sz w:val="32"/>
          <w:szCs w:val="32"/>
          <w:lang w:eastAsia="zh-CN"/>
        </w:rPr>
        <w:t xml:space="preserve"> E</w:t>
      </w:r>
      <w:r w:rsidR="00252110" w:rsidRPr="003058EF">
        <w:rPr>
          <w:rFonts w:eastAsiaTheme="minorEastAsia" w:cstheme="minorHAnsi" w:hint="eastAsia"/>
          <w:b/>
          <w:bCs/>
          <w:color w:val="FF0000"/>
          <w:sz w:val="32"/>
          <w:szCs w:val="32"/>
          <w:lang w:eastAsia="zh-CN"/>
        </w:rPr>
        <w:t xml:space="preserve">lectronics </w:t>
      </w:r>
      <w:r w:rsidR="008B3452" w:rsidRPr="003058EF">
        <w:rPr>
          <w:rFonts w:eastAsiaTheme="minorEastAsia" w:cstheme="minorHAnsi" w:hint="eastAsia"/>
          <w:b/>
          <w:bCs/>
          <w:color w:val="FF0000"/>
          <w:sz w:val="32"/>
          <w:szCs w:val="32"/>
          <w:lang w:eastAsia="zh-CN"/>
        </w:rPr>
        <w:t xml:space="preserve">for AI Data Centers: Architectures, </w:t>
      </w:r>
      <w:r w:rsidR="008952A2" w:rsidRPr="003058EF">
        <w:rPr>
          <w:rFonts w:cstheme="minorHAnsi"/>
          <w:b/>
          <w:bCs/>
          <w:color w:val="FF0000"/>
          <w:sz w:val="32"/>
          <w:szCs w:val="32"/>
        </w:rPr>
        <w:t>Stability, Control</w:t>
      </w:r>
    </w:p>
    <w:p w14:paraId="41B33743" w14:textId="4A35FC9C" w:rsidR="00C34EC6" w:rsidRDefault="00C34EC6" w:rsidP="00F22321">
      <w:pPr>
        <w:pStyle w:val="Default"/>
        <w:ind w:left="720" w:right="720"/>
        <w:jc w:val="both"/>
        <w:rPr>
          <w:rFonts w:asciiTheme="minorHAnsi" w:eastAsiaTheme="minorEastAsia" w:hAnsiTheme="minorHAnsi" w:cstheme="minorHAnsi"/>
          <w:color w:val="000000" w:themeColor="text1"/>
          <w:sz w:val="20"/>
          <w:lang w:eastAsia="zh-CN"/>
        </w:rPr>
      </w:pPr>
      <w:r w:rsidRPr="00C34EC6">
        <w:rPr>
          <w:rFonts w:asciiTheme="minorHAnsi" w:eastAsiaTheme="minorEastAsia" w:hAnsiTheme="minorHAnsi" w:cstheme="minorHAnsi"/>
          <w:color w:val="000000" w:themeColor="text1"/>
          <w:sz w:val="20"/>
          <w:lang w:eastAsia="zh-CN"/>
        </w:rPr>
        <w:t xml:space="preserve">AI data centers are emerging as a new class of converter-dominated facilities, where power delivery is becoming a major bottleneck to scalability, efficiency, and reliable operation. Driven by the rapid growth of AI training and inference workloads, next-generation facilities are evolving toward extreme rack power density, increasingly synchronized load behavior, and deeply layered power delivery architectures spanning grid interconnection, UPS/BESS-supported facility systems, rack-level conversion, and point-of-load regulation. Compared with conventional data centers, AI-oriented facilities exhibit sharper and more correlated power excursions, tighter coupling among power delivery, protection constraints, energy buffering, thermal limits, and upstream grid conditions, and greater system-level sensitivity to interactions among cascaded and networked converters. These characteristics expose the limitations of conventional design margins, isolated converter tuning practices, and traditional server power architectures. Stable and efficient operation can no longer be ensured at the component level </w:t>
      </w:r>
      <w:r w:rsidR="00721430" w:rsidRPr="00C34EC6">
        <w:rPr>
          <w:rFonts w:asciiTheme="minorHAnsi" w:eastAsiaTheme="minorEastAsia" w:hAnsiTheme="minorHAnsi" w:cstheme="minorHAnsi"/>
          <w:color w:val="000000" w:themeColor="text1"/>
          <w:sz w:val="20"/>
          <w:lang w:eastAsia="zh-CN"/>
        </w:rPr>
        <w:t>alone but</w:t>
      </w:r>
      <w:r w:rsidRPr="00C34EC6">
        <w:rPr>
          <w:rFonts w:asciiTheme="minorHAnsi" w:eastAsiaTheme="minorEastAsia" w:hAnsiTheme="minorHAnsi" w:cstheme="minorHAnsi"/>
          <w:color w:val="000000" w:themeColor="text1"/>
          <w:sz w:val="20"/>
          <w:lang w:eastAsia="zh-CN"/>
        </w:rPr>
        <w:t xml:space="preserve"> increasingly depends on system-level understanding and co-design of converter interactions, coordinated control, architectural choices, and constrained operation across multiple temporal and spatial scales. Meanwhile, growing needs for flexibility, demand response, and stressed-grid operation are moving data centers from passive electricity consumers toward increasingly grid-interactive digital infrastructures</w:t>
      </w:r>
      <w:r w:rsidRPr="003058EF">
        <w:rPr>
          <w:rFonts w:asciiTheme="minorHAnsi" w:eastAsiaTheme="minorEastAsia" w:hAnsiTheme="minorHAnsi" w:cstheme="minorHAnsi"/>
          <w:color w:val="000000" w:themeColor="text1"/>
          <w:sz w:val="20"/>
          <w:lang w:eastAsia="zh-CN"/>
        </w:rPr>
        <w:t xml:space="preserve">. </w:t>
      </w:r>
      <w:r w:rsidR="00542252" w:rsidRPr="00542252">
        <w:rPr>
          <w:rFonts w:asciiTheme="minorHAnsi" w:eastAsiaTheme="minorEastAsia" w:hAnsiTheme="minorHAnsi" w:cstheme="minorHAnsi"/>
          <w:color w:val="000000" w:themeColor="text1"/>
          <w:sz w:val="20"/>
          <w:lang w:eastAsia="zh-CN"/>
        </w:rPr>
        <w:t>This Special Issue aims to bring together recent advances in power electronic systems for AI data centers, with particular emphasis on converter architectures, modeling, stability, control, protection, energy buffering, and system-level design. Contributions addressing fundamental converter interaction mechanisms, new power conversion architectures, coordinated control, constraint-aware operation, and experimentally validated design methodologies are particularly encouraged. The Special Issue seeks to bridge advances at the device, converter, and system levels toward scalable, stable, efficient, and resilient power delivery for next-generation AI data centers.</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103"/>
      </w:tblGrid>
      <w:tr w:rsidR="009E6B84" w:rsidRPr="00F7162C" w14:paraId="7ECB18D6" w14:textId="77777777" w:rsidTr="00737639">
        <w:tc>
          <w:tcPr>
            <w:tcW w:w="5239" w:type="dxa"/>
          </w:tcPr>
          <w:p w14:paraId="1A6949B1" w14:textId="56241EBE" w:rsidR="00B32237" w:rsidRPr="00AF7CF7" w:rsidRDefault="00E10819" w:rsidP="00B32237">
            <w:pPr>
              <w:pStyle w:val="Default"/>
              <w:numPr>
                <w:ilvl w:val="0"/>
                <w:numId w:val="5"/>
              </w:numPr>
              <w:tabs>
                <w:tab w:val="left" w:pos="1245"/>
              </w:tabs>
              <w:spacing w:before="120"/>
              <w:ind w:left="90" w:right="171" w:hanging="199"/>
              <w:jc w:val="both"/>
              <w:rPr>
                <w:rFonts w:asciiTheme="minorHAnsi" w:hAnsiTheme="minorHAnsi" w:cstheme="minorHAnsi"/>
                <w:sz w:val="20"/>
                <w:szCs w:val="20"/>
              </w:rPr>
            </w:pPr>
            <w:r w:rsidRPr="00E10819">
              <w:rPr>
                <w:rFonts w:asciiTheme="minorHAnsi" w:hAnsiTheme="minorHAnsi" w:cstheme="minorHAnsi"/>
                <w:b/>
                <w:bCs/>
                <w:sz w:val="20"/>
                <w:szCs w:val="20"/>
              </w:rPr>
              <w:t>High-Density and Hybrid AC/DC Power Architectures</w:t>
            </w:r>
            <w:r w:rsidR="00B32237" w:rsidRPr="00B6226A">
              <w:rPr>
                <w:rFonts w:asciiTheme="minorHAnsi" w:hAnsiTheme="minorHAnsi" w:cstheme="minorHAnsi"/>
                <w:b/>
                <w:bCs/>
                <w:sz w:val="20"/>
                <w:szCs w:val="20"/>
              </w:rPr>
              <w:t>:</w:t>
            </w:r>
            <w:r w:rsidR="00B32237" w:rsidRPr="00BE2F09">
              <w:rPr>
                <w:rFonts w:asciiTheme="minorHAnsi" w:hAnsiTheme="minorHAnsi" w:cstheme="minorHAnsi"/>
                <w:sz w:val="20"/>
                <w:szCs w:val="20"/>
              </w:rPr>
              <w:t xml:space="preserve"> </w:t>
            </w:r>
            <w:r w:rsidRPr="00E10819">
              <w:rPr>
                <w:rFonts w:asciiTheme="minorHAnsi" w:hAnsiTheme="minorHAnsi" w:cstheme="minorHAnsi"/>
                <w:sz w:val="20"/>
                <w:szCs w:val="20"/>
              </w:rPr>
              <w:t>AC, DC, and hybrid AC/DC architectures; HVDC distribution; facility-to-rack power conversion; converter placement and integration; high-density and high-efficiency power delivery.</w:t>
            </w:r>
          </w:p>
          <w:p w14:paraId="498DC2DC" w14:textId="07120F7B" w:rsidR="00B32237" w:rsidRPr="00AC0E96" w:rsidRDefault="0049416F" w:rsidP="00B32237">
            <w:pPr>
              <w:pStyle w:val="Default"/>
              <w:numPr>
                <w:ilvl w:val="0"/>
                <w:numId w:val="5"/>
              </w:numPr>
              <w:tabs>
                <w:tab w:val="left" w:pos="1245"/>
              </w:tabs>
              <w:spacing w:before="120"/>
              <w:ind w:left="90" w:right="171" w:hanging="199"/>
              <w:jc w:val="both"/>
              <w:rPr>
                <w:rFonts w:asciiTheme="minorHAnsi" w:hAnsiTheme="minorHAnsi" w:cstheme="minorHAnsi"/>
                <w:sz w:val="20"/>
                <w:szCs w:val="20"/>
              </w:rPr>
            </w:pPr>
            <w:r w:rsidRPr="0049416F">
              <w:rPr>
                <w:rFonts w:asciiTheme="minorHAnsi" w:hAnsiTheme="minorHAnsi" w:cstheme="minorHAnsi"/>
                <w:b/>
                <w:bCs/>
                <w:color w:val="auto"/>
                <w:sz w:val="20"/>
                <w:szCs w:val="20"/>
                <w:lang w:eastAsia="zh-TW"/>
              </w:rPr>
              <w:t>Medium-Voltage Interfaces and Solid-State Transformers</w:t>
            </w:r>
            <w:r w:rsidR="00B32237" w:rsidRPr="002A4DF4">
              <w:rPr>
                <w:rFonts w:asciiTheme="minorHAnsi" w:hAnsiTheme="minorHAnsi" w:cstheme="minorHAnsi"/>
                <w:b/>
                <w:bCs/>
                <w:color w:val="auto"/>
                <w:sz w:val="20"/>
                <w:szCs w:val="20"/>
                <w:lang w:eastAsia="zh-TW"/>
              </w:rPr>
              <w:t>:</w:t>
            </w:r>
            <w:r w:rsidR="00B32237" w:rsidRPr="002A4DF4">
              <w:rPr>
                <w:rFonts w:asciiTheme="minorHAnsi" w:hAnsiTheme="minorHAnsi" w:cstheme="minorHAnsi"/>
                <w:color w:val="auto"/>
                <w:sz w:val="20"/>
                <w:szCs w:val="20"/>
                <w:lang w:eastAsia="zh-TW"/>
              </w:rPr>
              <w:t xml:space="preserve"> </w:t>
            </w:r>
            <w:r w:rsidRPr="0049416F">
              <w:rPr>
                <w:rFonts w:asciiTheme="minorHAnsi" w:hAnsiTheme="minorHAnsi" w:cstheme="minorHAnsi"/>
                <w:color w:val="auto"/>
                <w:sz w:val="20"/>
                <w:szCs w:val="20"/>
                <w:lang w:eastAsia="zh-TW"/>
              </w:rPr>
              <w:t>SSTs, medium-voltage converters, high-frequency isolated conversion, modular/multilevel converters, insulation, thermal design, and protection for AI data-center power delivery.</w:t>
            </w:r>
          </w:p>
          <w:p w14:paraId="1C0E978B" w14:textId="0A547163" w:rsidR="00C37BAA" w:rsidRPr="00591BD9" w:rsidRDefault="000941C2" w:rsidP="00757F1D">
            <w:pPr>
              <w:pStyle w:val="Default"/>
              <w:numPr>
                <w:ilvl w:val="0"/>
                <w:numId w:val="5"/>
              </w:numPr>
              <w:tabs>
                <w:tab w:val="left" w:pos="1245"/>
              </w:tabs>
              <w:spacing w:before="120"/>
              <w:ind w:left="90" w:right="171" w:hanging="199"/>
              <w:jc w:val="both"/>
              <w:rPr>
                <w:rFonts w:asciiTheme="minorHAnsi" w:hAnsiTheme="minorHAnsi" w:cstheme="minorHAnsi"/>
                <w:color w:val="auto"/>
                <w:sz w:val="20"/>
                <w:szCs w:val="20"/>
              </w:rPr>
            </w:pPr>
            <w:r w:rsidRPr="000941C2">
              <w:rPr>
                <w:rFonts w:asciiTheme="minorHAnsi" w:hAnsiTheme="minorHAnsi" w:cstheme="minorHAnsi"/>
                <w:b/>
                <w:bCs/>
                <w:color w:val="auto"/>
                <w:sz w:val="20"/>
                <w:szCs w:val="20"/>
                <w:lang w:eastAsia="zh-TW"/>
              </w:rPr>
              <w:t>Stability and Converter Interaction</w:t>
            </w:r>
            <w:r w:rsidR="00650FF0" w:rsidRPr="00C25F70">
              <w:rPr>
                <w:rFonts w:asciiTheme="minorHAnsi" w:hAnsiTheme="minorHAnsi" w:cstheme="minorHAnsi"/>
                <w:b/>
                <w:bCs/>
                <w:color w:val="auto"/>
                <w:sz w:val="20"/>
                <w:szCs w:val="20"/>
                <w:lang w:eastAsia="zh-TW"/>
              </w:rPr>
              <w:t>:</w:t>
            </w:r>
            <w:r w:rsidR="00650FF0" w:rsidRPr="00650FF0">
              <w:rPr>
                <w:rFonts w:asciiTheme="minorHAnsi" w:hAnsiTheme="minorHAnsi" w:cstheme="minorHAnsi"/>
                <w:color w:val="auto"/>
                <w:sz w:val="20"/>
                <w:szCs w:val="20"/>
                <w:lang w:eastAsia="zh-TW"/>
              </w:rPr>
              <w:t xml:space="preserve"> </w:t>
            </w:r>
            <w:r w:rsidR="00817797" w:rsidRPr="00817797">
              <w:rPr>
                <w:rFonts w:asciiTheme="minorHAnsi" w:hAnsiTheme="minorHAnsi" w:cstheme="minorHAnsi"/>
                <w:color w:val="auto"/>
                <w:sz w:val="20"/>
                <w:szCs w:val="20"/>
                <w:lang w:eastAsia="zh-TW"/>
              </w:rPr>
              <w:t>Small- and large-signal stability, impedance-based analysis, synchronization, resonance and oscillation mechanisms, cascaded-converter interactions, and grid–data-center interactions.</w:t>
            </w:r>
          </w:p>
          <w:p w14:paraId="521A04E2" w14:textId="1CC80FCF" w:rsidR="001959A2" w:rsidRPr="00757F1D" w:rsidRDefault="001959A2" w:rsidP="00493AC9">
            <w:pPr>
              <w:pStyle w:val="Default"/>
              <w:tabs>
                <w:tab w:val="left" w:pos="1245"/>
              </w:tabs>
              <w:spacing w:before="120"/>
              <w:ind w:right="171"/>
              <w:jc w:val="both"/>
              <w:rPr>
                <w:rFonts w:asciiTheme="minorHAnsi" w:hAnsiTheme="minorHAnsi" w:cstheme="minorHAnsi"/>
                <w:color w:val="auto"/>
                <w:sz w:val="20"/>
                <w:szCs w:val="20"/>
              </w:rPr>
            </w:pPr>
          </w:p>
        </w:tc>
        <w:tc>
          <w:tcPr>
            <w:tcW w:w="5103" w:type="dxa"/>
          </w:tcPr>
          <w:p w14:paraId="23CC93F1" w14:textId="7A2C578C" w:rsidR="00757F1D" w:rsidRPr="007C7013" w:rsidRDefault="005964BF" w:rsidP="00757F1D">
            <w:pPr>
              <w:pStyle w:val="Default"/>
              <w:numPr>
                <w:ilvl w:val="0"/>
                <w:numId w:val="5"/>
              </w:numPr>
              <w:tabs>
                <w:tab w:val="left" w:pos="1245"/>
              </w:tabs>
              <w:spacing w:before="120"/>
              <w:ind w:left="90" w:right="171" w:hanging="199"/>
              <w:jc w:val="both"/>
              <w:rPr>
                <w:rFonts w:asciiTheme="minorHAnsi" w:hAnsiTheme="minorHAnsi" w:cstheme="minorHAnsi"/>
                <w:sz w:val="20"/>
                <w:szCs w:val="20"/>
              </w:rPr>
            </w:pPr>
            <w:r>
              <w:rPr>
                <w:rFonts w:asciiTheme="minorHAnsi" w:eastAsiaTheme="minorEastAsia" w:hAnsiTheme="minorHAnsi" w:cstheme="minorHAnsi" w:hint="eastAsia"/>
                <w:b/>
                <w:bCs/>
                <w:color w:val="auto"/>
                <w:sz w:val="20"/>
                <w:szCs w:val="20"/>
                <w:lang w:eastAsia="zh-CN"/>
              </w:rPr>
              <w:t xml:space="preserve">Converter </w:t>
            </w:r>
            <w:r w:rsidR="00757F1D" w:rsidRPr="007C7013">
              <w:rPr>
                <w:rFonts w:asciiTheme="minorHAnsi" w:hAnsiTheme="minorHAnsi" w:cstheme="minorHAnsi"/>
                <w:b/>
                <w:bCs/>
                <w:color w:val="auto"/>
                <w:sz w:val="20"/>
                <w:szCs w:val="20"/>
                <w:lang w:eastAsia="zh-TW"/>
              </w:rPr>
              <w:t>Control, Coordination, and Optimization:</w:t>
            </w:r>
            <w:r w:rsidR="0057461B">
              <w:rPr>
                <w:rFonts w:asciiTheme="minorHAnsi" w:eastAsiaTheme="minorEastAsia" w:hAnsiTheme="minorHAnsi" w:cstheme="minorHAnsi" w:hint="eastAsia"/>
                <w:b/>
                <w:bCs/>
                <w:color w:val="auto"/>
                <w:sz w:val="20"/>
                <w:szCs w:val="20"/>
                <w:lang w:eastAsia="zh-CN"/>
              </w:rPr>
              <w:t xml:space="preserve"> </w:t>
            </w:r>
            <w:r w:rsidR="003D3DCE" w:rsidRPr="003D3DCE">
              <w:rPr>
                <w:rFonts w:asciiTheme="minorHAnsi" w:eastAsiaTheme="minorEastAsia" w:hAnsiTheme="minorHAnsi" w:cstheme="minorHAnsi"/>
                <w:color w:val="auto"/>
                <w:sz w:val="20"/>
                <w:szCs w:val="20"/>
                <w:lang w:eastAsia="zh-CN"/>
              </w:rPr>
              <w:t>Advanced control of grid-interface, facility-level, rack-level, and point-of-load converters; coordinated and distributed control; impedance shaping; virtual damping/inertia; adaptive and data-driven control; and architecture-aware parameter optimization.</w:t>
            </w:r>
          </w:p>
          <w:p w14:paraId="58EDB7CB" w14:textId="27F83F99" w:rsidR="00493AC9" w:rsidRPr="00493AC9" w:rsidRDefault="00AF7CF7" w:rsidP="00493AC9">
            <w:pPr>
              <w:pStyle w:val="Default"/>
              <w:numPr>
                <w:ilvl w:val="0"/>
                <w:numId w:val="5"/>
              </w:numPr>
              <w:tabs>
                <w:tab w:val="left" w:pos="1245"/>
              </w:tabs>
              <w:spacing w:before="120"/>
              <w:ind w:left="90" w:right="171" w:hanging="199"/>
              <w:jc w:val="both"/>
              <w:rPr>
                <w:rFonts w:asciiTheme="minorHAnsi" w:hAnsiTheme="minorHAnsi" w:cstheme="minorHAnsi"/>
                <w:sz w:val="20"/>
                <w:szCs w:val="20"/>
              </w:rPr>
            </w:pPr>
            <w:r w:rsidRPr="00B6226A">
              <w:rPr>
                <w:rFonts w:asciiTheme="minorHAnsi" w:hAnsiTheme="minorHAnsi" w:cstheme="minorHAnsi"/>
                <w:b/>
                <w:bCs/>
                <w:sz w:val="20"/>
                <w:szCs w:val="20"/>
              </w:rPr>
              <w:t>Energy Buffering and Multi-Timescale Power Management:</w:t>
            </w:r>
            <w:r w:rsidRPr="00AF7CF7">
              <w:rPr>
                <w:rFonts w:asciiTheme="minorHAnsi" w:hAnsiTheme="minorHAnsi" w:cstheme="minorHAnsi"/>
                <w:sz w:val="20"/>
                <w:szCs w:val="20"/>
              </w:rPr>
              <w:t xml:space="preserve"> </w:t>
            </w:r>
            <w:r w:rsidR="00313D39" w:rsidRPr="00313D39">
              <w:rPr>
                <w:rFonts w:asciiTheme="minorHAnsi" w:hAnsiTheme="minorHAnsi" w:cstheme="minorHAnsi"/>
                <w:sz w:val="20"/>
                <w:szCs w:val="20"/>
              </w:rPr>
              <w:t>Capacitors, supercapacitors, UPS, BESS, transient power support, power smoothing, ride-through, and coordinated energy management under fast AI workload dynamics.</w:t>
            </w:r>
          </w:p>
          <w:p w14:paraId="027287A9" w14:textId="420EBA37" w:rsidR="00542906" w:rsidRPr="00493AC9" w:rsidRDefault="00C079B9" w:rsidP="00493AC9">
            <w:pPr>
              <w:pStyle w:val="Default"/>
              <w:numPr>
                <w:ilvl w:val="0"/>
                <w:numId w:val="5"/>
              </w:numPr>
              <w:tabs>
                <w:tab w:val="left" w:pos="1245"/>
              </w:tabs>
              <w:spacing w:before="120"/>
              <w:ind w:left="90" w:right="171" w:hanging="199"/>
              <w:jc w:val="both"/>
              <w:rPr>
                <w:rFonts w:asciiTheme="minorHAnsi" w:hAnsiTheme="minorHAnsi" w:cstheme="minorHAnsi"/>
                <w:sz w:val="20"/>
                <w:szCs w:val="20"/>
              </w:rPr>
            </w:pPr>
            <w:r w:rsidRPr="00C079B9">
              <w:rPr>
                <w:rFonts w:asciiTheme="minorHAnsi" w:hAnsiTheme="minorHAnsi" w:cstheme="minorHAnsi"/>
                <w:b/>
                <w:bCs/>
                <w:color w:val="auto"/>
                <w:sz w:val="20"/>
                <w:szCs w:val="20"/>
                <w:lang w:eastAsia="zh-TW"/>
              </w:rPr>
              <w:t>Protection, Reliability, and Constraint-Aware Operation</w:t>
            </w:r>
            <w:r w:rsidR="00493AC9" w:rsidRPr="00493AC9">
              <w:rPr>
                <w:rFonts w:asciiTheme="minorHAnsi" w:hAnsiTheme="minorHAnsi" w:cstheme="minorHAnsi"/>
                <w:b/>
                <w:bCs/>
                <w:color w:val="auto"/>
                <w:sz w:val="20"/>
                <w:szCs w:val="20"/>
                <w:lang w:eastAsia="zh-TW"/>
              </w:rPr>
              <w:t>:</w:t>
            </w:r>
            <w:r w:rsidR="00493AC9" w:rsidRPr="00493AC9">
              <w:rPr>
                <w:rFonts w:asciiTheme="minorHAnsi" w:hAnsiTheme="minorHAnsi" w:cstheme="minorHAnsi"/>
                <w:color w:val="auto"/>
                <w:sz w:val="20"/>
                <w:szCs w:val="20"/>
                <w:lang w:eastAsia="zh-TW"/>
              </w:rPr>
              <w:t xml:space="preserve"> </w:t>
            </w:r>
            <w:r w:rsidR="00A80844">
              <w:rPr>
                <w:rFonts w:asciiTheme="minorHAnsi" w:hAnsiTheme="minorHAnsi" w:cstheme="minorHAnsi"/>
                <w:color w:val="auto"/>
                <w:sz w:val="20"/>
                <w:szCs w:val="20"/>
                <w:lang w:eastAsia="zh-TW"/>
              </w:rPr>
              <w:t xml:space="preserve">Solid state circuit breakers, </w:t>
            </w:r>
            <w:r w:rsidR="00832A88" w:rsidRPr="00832A88">
              <w:rPr>
                <w:rFonts w:asciiTheme="minorHAnsi" w:hAnsiTheme="minorHAnsi" w:cstheme="minorHAnsi"/>
                <w:color w:val="auto"/>
                <w:sz w:val="20"/>
                <w:szCs w:val="20"/>
                <w:lang w:eastAsia="zh-TW"/>
              </w:rPr>
              <w:t>Current limiting, protection coordination, fault ride-through, saturation and switching constraints, reliability-aware control, and resilient operation.</w:t>
            </w:r>
          </w:p>
        </w:tc>
      </w:tr>
    </w:tbl>
    <w:p w14:paraId="4323E3C6" w14:textId="3F17E3F8" w:rsidR="00563958" w:rsidRDefault="00563958" w:rsidP="00331934">
      <w:pPr>
        <w:pStyle w:val="Default"/>
        <w:spacing w:beforeLines="50" w:before="120"/>
        <w:ind w:left="709" w:right="787" w:firstLineChars="180" w:firstLine="360"/>
        <w:jc w:val="both"/>
        <w:rPr>
          <w:rFonts w:asciiTheme="minorHAnsi" w:hAnsiTheme="minorHAnsi" w:cstheme="minorHAnsi"/>
          <w:sz w:val="20"/>
          <w:szCs w:val="20"/>
        </w:rPr>
      </w:pPr>
      <w:r w:rsidRPr="0022215E">
        <w:rPr>
          <w:rFonts w:asciiTheme="minorHAnsi" w:eastAsiaTheme="minorEastAsia" w:hAnsiTheme="minorHAnsi" w:cstheme="minorHAnsi"/>
          <w:color w:val="000000" w:themeColor="text1"/>
          <w:sz w:val="20"/>
          <w:lang w:eastAsia="zh-CN"/>
        </w:rPr>
        <w:t xml:space="preserve">All submissions should be made through Manuscript </w:t>
      </w:r>
      <w:r w:rsidRPr="0022215E">
        <w:rPr>
          <w:rFonts w:asciiTheme="minorHAnsi" w:eastAsiaTheme="minorEastAsia" w:hAnsiTheme="minorHAnsi" w:cstheme="minorHAnsi"/>
          <w:color w:val="000000" w:themeColor="text1"/>
          <w:sz w:val="20"/>
          <w:szCs w:val="20"/>
          <w:lang w:eastAsia="zh-CN"/>
        </w:rPr>
        <w:t xml:space="preserve">Central at </w:t>
      </w:r>
      <w:hyperlink r:id="rId8" w:history="1">
        <w:r w:rsidRPr="0022215E">
          <w:rPr>
            <w:rFonts w:asciiTheme="minorHAnsi" w:eastAsiaTheme="minorEastAsia" w:hAnsiTheme="minorHAnsi" w:cstheme="minorHAnsi"/>
            <w:color w:val="000000" w:themeColor="text1"/>
            <w:sz w:val="20"/>
            <w:szCs w:val="20"/>
            <w:lang w:eastAsia="zh-CN"/>
          </w:rPr>
          <w:t>http://mc.manuscriptcentral.com/jestpe-ieee</w:t>
        </w:r>
      </w:hyperlink>
      <w:r w:rsidRPr="0022215E">
        <w:rPr>
          <w:rFonts w:asciiTheme="minorHAnsi" w:eastAsiaTheme="minorEastAsia" w:hAnsiTheme="minorHAnsi" w:cstheme="minorHAnsi"/>
          <w:color w:val="000000" w:themeColor="text1"/>
          <w:sz w:val="20"/>
          <w:lang w:eastAsia="zh-CN"/>
        </w:rPr>
        <w:t xml:space="preserve">.  The cover page should be clearly marked with “Special Issue on </w:t>
      </w:r>
      <w:r w:rsidR="00805E83" w:rsidRPr="00805E83">
        <w:rPr>
          <w:rFonts w:asciiTheme="minorHAnsi" w:eastAsiaTheme="minorEastAsia" w:hAnsiTheme="minorHAnsi" w:cstheme="minorHAnsi"/>
          <w:color w:val="000000" w:themeColor="text1"/>
          <w:sz w:val="20"/>
          <w:lang w:eastAsia="zh-CN"/>
        </w:rPr>
        <w:t>Stability, Control, and Co-Design of AI Data Center Power System</w:t>
      </w:r>
      <w:r w:rsidR="00A9055F">
        <w:rPr>
          <w:rFonts w:asciiTheme="minorHAnsi" w:eastAsiaTheme="minorEastAsia" w:hAnsiTheme="minorHAnsi" w:cstheme="minorHAnsi" w:hint="eastAsia"/>
          <w:color w:val="000000" w:themeColor="text1"/>
          <w:sz w:val="20"/>
          <w:lang w:eastAsia="zh-CN"/>
        </w:rPr>
        <w:t>s</w:t>
      </w:r>
      <w:r w:rsidRPr="0022215E">
        <w:rPr>
          <w:rFonts w:asciiTheme="minorHAnsi" w:eastAsiaTheme="minorEastAsia" w:hAnsiTheme="minorHAnsi" w:cstheme="minorHAnsi"/>
          <w:color w:val="000000" w:themeColor="text1"/>
          <w:sz w:val="20"/>
          <w:lang w:eastAsia="zh-CN"/>
        </w:rPr>
        <w:t>” and the appropriate manuscript type should be selected when uploading</w:t>
      </w:r>
      <w:r>
        <w:rPr>
          <w:rFonts w:asciiTheme="minorHAnsi" w:hAnsiTheme="minorHAnsi" w:cstheme="minorHAnsi"/>
          <w:sz w:val="20"/>
          <w:szCs w:val="20"/>
        </w:rPr>
        <w:t xml:space="preserve"> the submission.  Manuscripts submitted for this special issue will be handled by the guest editorial board outlined below.  For more information on special issues and electronic submissions, please go to </w:t>
      </w:r>
      <w:hyperlink r:id="rId9" w:history="1">
        <w:r w:rsidRPr="00DA13F4">
          <w:rPr>
            <w:rStyle w:val="Hyperlink"/>
            <w:rFonts w:asciiTheme="minorHAnsi" w:hAnsiTheme="minorHAnsi" w:cstheme="minorHAnsi"/>
            <w:sz w:val="20"/>
            <w:szCs w:val="20"/>
          </w:rPr>
          <w:t>http://www.ieee-pels.org/publications/jestpe</w:t>
        </w:r>
      </w:hyperlink>
      <w:r>
        <w:rPr>
          <w:rFonts w:asciiTheme="minorHAnsi" w:hAnsiTheme="minorHAnsi" w:cstheme="minorHAnsi"/>
          <w:sz w:val="20"/>
          <w:szCs w:val="20"/>
        </w:rPr>
        <w:t>.</w:t>
      </w:r>
    </w:p>
    <w:p w14:paraId="754F4986" w14:textId="77777777" w:rsidR="007D69C0" w:rsidRPr="007D69C0" w:rsidRDefault="007D69C0" w:rsidP="007D69C0">
      <w:pPr>
        <w:pStyle w:val="Default"/>
        <w:ind w:left="360" w:right="403" w:firstLineChars="180" w:firstLine="216"/>
        <w:jc w:val="both"/>
        <w:rPr>
          <w:rFonts w:asciiTheme="minorHAnsi" w:hAnsiTheme="minorHAnsi" w:cstheme="minorHAnsi"/>
          <w:sz w:val="12"/>
          <w:szCs w:val="12"/>
        </w:rPr>
      </w:pPr>
    </w:p>
    <w:p w14:paraId="284BE53D" w14:textId="68098260" w:rsidR="008428A3" w:rsidRPr="00563958" w:rsidRDefault="008428A3" w:rsidP="00037C1E">
      <w:pPr>
        <w:pStyle w:val="Default"/>
        <w:spacing w:afterLines="50" w:after="120"/>
        <w:ind w:left="720" w:right="902" w:firstLine="726"/>
        <w:jc w:val="center"/>
        <w:rPr>
          <w:rFonts w:asciiTheme="minorHAnsi" w:hAnsiTheme="minorHAnsi" w:cstheme="minorHAnsi"/>
          <w:b/>
          <w:bCs/>
        </w:rPr>
      </w:pPr>
      <w:r w:rsidRPr="00563958">
        <w:rPr>
          <w:rFonts w:asciiTheme="minorHAnsi" w:hAnsiTheme="minorHAnsi" w:cstheme="minorHAnsi"/>
          <w:b/>
          <w:bCs/>
        </w:rPr>
        <w:t xml:space="preserve">Deadline </w:t>
      </w:r>
      <w:r w:rsidR="00794FDF" w:rsidRPr="00563958">
        <w:rPr>
          <w:rFonts w:asciiTheme="minorHAnsi" w:hAnsiTheme="minorHAnsi" w:cstheme="minorHAnsi"/>
          <w:b/>
          <w:bCs/>
        </w:rPr>
        <w:t>f</w:t>
      </w:r>
      <w:r w:rsidR="00EA46FF" w:rsidRPr="00563958">
        <w:rPr>
          <w:rFonts w:asciiTheme="minorHAnsi" w:hAnsiTheme="minorHAnsi" w:cstheme="minorHAnsi"/>
          <w:b/>
          <w:bCs/>
        </w:rPr>
        <w:t xml:space="preserve">or Submission of Manuscript: </w:t>
      </w:r>
      <w:r w:rsidR="001959A2" w:rsidRPr="00563958">
        <w:rPr>
          <w:rFonts w:asciiTheme="minorHAnsi" w:hAnsiTheme="minorHAnsi" w:cstheme="minorHAnsi"/>
          <w:b/>
          <w:bCs/>
        </w:rPr>
        <w:t xml:space="preserve"> </w:t>
      </w:r>
      <w:r w:rsidR="00E71075">
        <w:rPr>
          <w:rFonts w:asciiTheme="minorHAnsi" w:hAnsiTheme="minorHAnsi" w:cstheme="minorHAnsi"/>
          <w:b/>
          <w:bCs/>
          <w:color w:val="FF0000"/>
        </w:rPr>
        <w:t>15</w:t>
      </w:r>
      <w:r w:rsidR="00C7090B">
        <w:rPr>
          <w:rFonts w:asciiTheme="minorHAnsi" w:hAnsiTheme="minorHAnsi" w:cstheme="minorHAnsi"/>
          <w:b/>
          <w:bCs/>
          <w:color w:val="FF0000"/>
        </w:rPr>
        <w:t xml:space="preserve"> </w:t>
      </w:r>
      <w:r w:rsidR="00E71075">
        <w:rPr>
          <w:rFonts w:asciiTheme="minorHAnsi" w:eastAsiaTheme="minorEastAsia" w:hAnsiTheme="minorHAnsi" w:cstheme="minorHAnsi"/>
          <w:b/>
          <w:bCs/>
          <w:color w:val="FF0000"/>
          <w:lang w:eastAsia="zh-CN"/>
        </w:rPr>
        <w:t>Feb</w:t>
      </w:r>
      <w:r w:rsidR="005D535E">
        <w:rPr>
          <w:rFonts w:asciiTheme="minorHAnsi" w:eastAsiaTheme="minorEastAsia" w:hAnsiTheme="minorHAnsi" w:cstheme="minorHAnsi" w:hint="eastAsia"/>
          <w:b/>
          <w:bCs/>
          <w:color w:val="FF0000"/>
          <w:lang w:eastAsia="zh-CN"/>
        </w:rPr>
        <w:t xml:space="preserve"> </w:t>
      </w:r>
      <w:r w:rsidR="00C7090B">
        <w:rPr>
          <w:rFonts w:asciiTheme="minorHAnsi" w:hAnsiTheme="minorHAnsi" w:cstheme="minorHAnsi"/>
          <w:b/>
          <w:bCs/>
          <w:color w:val="FF0000"/>
        </w:rPr>
        <w:t>202</w:t>
      </w:r>
      <w:r w:rsidR="00E71075">
        <w:rPr>
          <w:rFonts w:asciiTheme="minorHAnsi" w:hAnsiTheme="minorHAnsi" w:cstheme="minorHAnsi"/>
          <w:b/>
          <w:bCs/>
          <w:color w:val="FF0000"/>
        </w:rPr>
        <w:t>7</w:t>
      </w:r>
    </w:p>
    <w:p w14:paraId="006DA26A" w14:textId="77777777" w:rsidR="00563958" w:rsidRPr="00563958" w:rsidRDefault="00CD2318" w:rsidP="00563958">
      <w:pPr>
        <w:pStyle w:val="Default"/>
        <w:ind w:left="360" w:right="760"/>
        <w:jc w:val="center"/>
        <w:rPr>
          <w:rFonts w:asciiTheme="minorHAnsi" w:hAnsiTheme="minorHAnsi" w:cstheme="minorHAnsi"/>
          <w:b/>
          <w:bCs/>
          <w:sz w:val="20"/>
          <w:szCs w:val="20"/>
          <w:u w:val="single"/>
        </w:rPr>
      </w:pPr>
      <w:r w:rsidRPr="00563958">
        <w:rPr>
          <w:rFonts w:asciiTheme="minorHAnsi" w:hAnsiTheme="minorHAnsi" w:cstheme="minorHAnsi"/>
          <w:b/>
          <w:bCs/>
          <w:sz w:val="20"/>
          <w:szCs w:val="20"/>
          <w:u w:val="single"/>
        </w:rPr>
        <w:t>Guest Editor</w:t>
      </w:r>
      <w:r w:rsidR="00135E3E" w:rsidRPr="00563958">
        <w:rPr>
          <w:rFonts w:asciiTheme="minorHAnsi" w:hAnsiTheme="minorHAnsi" w:cstheme="minorHAnsi"/>
          <w:b/>
          <w:bCs/>
          <w:sz w:val="20"/>
          <w:szCs w:val="20"/>
          <w:u w:val="single"/>
        </w:rPr>
        <w:t>s</w:t>
      </w:r>
    </w:p>
    <w:tbl>
      <w:tblPr>
        <w:tblStyle w:val="TableGrid"/>
        <w:tblW w:w="0" w:type="auto"/>
        <w:tblInd w:w="993" w:type="dxa"/>
        <w:tblLook w:val="04A0" w:firstRow="1" w:lastRow="0" w:firstColumn="1" w:lastColumn="0" w:noHBand="0" w:noVBand="1"/>
      </w:tblPr>
      <w:tblGrid>
        <w:gridCol w:w="4814"/>
        <w:gridCol w:w="4820"/>
      </w:tblGrid>
      <w:tr w:rsidR="00962520" w:rsidRPr="009E5469" w14:paraId="2DB5C674" w14:textId="77777777" w:rsidTr="00AD3886">
        <w:tc>
          <w:tcPr>
            <w:tcW w:w="4814" w:type="dxa"/>
          </w:tcPr>
          <w:p w14:paraId="166A5F53" w14:textId="0B02911E" w:rsidR="00962520" w:rsidRPr="0030095C" w:rsidRDefault="00962520" w:rsidP="00985209">
            <w:pPr>
              <w:pStyle w:val="Default"/>
              <w:numPr>
                <w:ilvl w:val="0"/>
                <w:numId w:val="11"/>
              </w:numPr>
              <w:ind w:left="236" w:right="177" w:hanging="236"/>
              <w:rPr>
                <w:rFonts w:asciiTheme="minorHAnsi" w:hAnsiTheme="minorHAnsi" w:cstheme="minorHAnsi"/>
                <w:b/>
                <w:bCs/>
                <w:sz w:val="20"/>
                <w:szCs w:val="20"/>
                <w:lang w:eastAsia="zh-TW"/>
              </w:rPr>
            </w:pPr>
            <w:r>
              <w:rPr>
                <w:rFonts w:asciiTheme="minorHAnsi" w:hAnsiTheme="minorHAnsi" w:cstheme="minorHAnsi"/>
                <w:b/>
                <w:bCs/>
                <w:sz w:val="20"/>
                <w:szCs w:val="20"/>
                <w:lang w:eastAsia="zh-TW"/>
              </w:rPr>
              <w:t>Marco Liserre (</w:t>
            </w:r>
            <w:r w:rsidR="00FD3774" w:rsidRPr="00FD3774">
              <w:rPr>
                <w:rFonts w:asciiTheme="minorHAnsi" w:hAnsiTheme="minorHAnsi" w:cstheme="minorHAnsi"/>
                <w:b/>
                <w:bCs/>
                <w:sz w:val="20"/>
                <w:szCs w:val="20"/>
                <w:lang w:eastAsia="zh-TW"/>
              </w:rPr>
              <w:t>Kiel University</w:t>
            </w:r>
            <w:r w:rsidR="00FD3774">
              <w:rPr>
                <w:rFonts w:asciiTheme="minorHAnsi" w:eastAsiaTheme="minorEastAsia" w:hAnsiTheme="minorHAnsi" w:cstheme="minorHAnsi" w:hint="eastAsia"/>
                <w:b/>
                <w:bCs/>
                <w:sz w:val="20"/>
                <w:szCs w:val="20"/>
                <w:lang w:eastAsia="zh-CN"/>
              </w:rPr>
              <w:t>/</w:t>
            </w:r>
            <w:r w:rsidR="00AD3886">
              <w:t xml:space="preserve"> </w:t>
            </w:r>
            <w:r w:rsidR="00AD3886" w:rsidRPr="00AD3886">
              <w:rPr>
                <w:rFonts w:asciiTheme="minorHAnsi" w:eastAsiaTheme="minorEastAsia" w:hAnsiTheme="minorHAnsi" w:cstheme="minorHAnsi"/>
                <w:b/>
                <w:bCs/>
                <w:sz w:val="20"/>
                <w:szCs w:val="20"/>
                <w:lang w:eastAsia="zh-CN"/>
              </w:rPr>
              <w:t>Fraunhofer ISIT</w:t>
            </w:r>
            <w:r>
              <w:rPr>
                <w:rFonts w:asciiTheme="minorHAnsi" w:hAnsiTheme="minorHAnsi" w:cstheme="minorHAnsi"/>
                <w:b/>
                <w:bCs/>
                <w:sz w:val="20"/>
                <w:szCs w:val="20"/>
                <w:lang w:eastAsia="zh-TW"/>
              </w:rPr>
              <w:t>)</w:t>
            </w:r>
          </w:p>
        </w:tc>
        <w:tc>
          <w:tcPr>
            <w:tcW w:w="4820" w:type="dxa"/>
          </w:tcPr>
          <w:p w14:paraId="09D79FAA" w14:textId="33B80C55" w:rsidR="00962520" w:rsidRPr="0030095C" w:rsidRDefault="00962520" w:rsidP="00BD359F">
            <w:pPr>
              <w:pStyle w:val="Default"/>
              <w:ind w:right="173"/>
              <w:rPr>
                <w:rFonts w:asciiTheme="minorHAnsi" w:hAnsiTheme="minorHAnsi" w:cstheme="minorHAnsi"/>
                <w:b/>
                <w:bCs/>
                <w:sz w:val="20"/>
                <w:szCs w:val="20"/>
                <w:lang w:eastAsia="zh-TW"/>
              </w:rPr>
            </w:pPr>
            <w:r w:rsidRPr="009E5469">
              <w:rPr>
                <w:rFonts w:asciiTheme="minorHAnsi" w:hAnsiTheme="minorHAnsi" w:cstheme="minorHAnsi"/>
                <w:b/>
                <w:bCs/>
                <w:sz w:val="20"/>
                <w:szCs w:val="20"/>
                <w:lang w:eastAsia="zh-TW"/>
              </w:rPr>
              <w:t xml:space="preserve">Mark Dehong Xu </w:t>
            </w:r>
            <w:r w:rsidRPr="009E5469">
              <w:rPr>
                <w:rFonts w:asciiTheme="minorHAnsi" w:hAnsiTheme="minorHAnsi" w:cstheme="minorHAnsi"/>
                <w:sz w:val="20"/>
                <w:szCs w:val="20"/>
                <w:lang w:eastAsia="zh-TW"/>
              </w:rPr>
              <w:t>(Zhejiang University, China)</w:t>
            </w:r>
          </w:p>
        </w:tc>
      </w:tr>
    </w:tbl>
    <w:p w14:paraId="5F51669E" w14:textId="77777777" w:rsidR="00563958" w:rsidRPr="009E5469" w:rsidRDefault="00563958" w:rsidP="00CC3DD9">
      <w:pPr>
        <w:pStyle w:val="Default"/>
        <w:ind w:left="360" w:right="760"/>
        <w:rPr>
          <w:rFonts w:asciiTheme="minorHAnsi" w:hAnsiTheme="minorHAnsi" w:cstheme="minorHAnsi"/>
          <w:b/>
          <w:bCs/>
          <w:sz w:val="20"/>
          <w:szCs w:val="20"/>
          <w:lang w:eastAsia="zh-TW"/>
        </w:rPr>
      </w:pPr>
    </w:p>
    <w:p w14:paraId="36FB0252" w14:textId="77777777" w:rsidR="00421FA7" w:rsidRPr="00563958" w:rsidRDefault="00421FA7" w:rsidP="00CC3DD9">
      <w:pPr>
        <w:pStyle w:val="Default"/>
        <w:ind w:left="360" w:right="760"/>
        <w:jc w:val="center"/>
        <w:rPr>
          <w:rFonts w:asciiTheme="minorHAnsi" w:hAnsiTheme="minorHAnsi" w:cstheme="minorHAnsi"/>
          <w:b/>
          <w:bCs/>
          <w:sz w:val="20"/>
          <w:szCs w:val="20"/>
          <w:u w:val="single"/>
          <w:lang w:eastAsia="zh-TW"/>
        </w:rPr>
      </w:pPr>
      <w:r w:rsidRPr="00563958">
        <w:rPr>
          <w:rFonts w:asciiTheme="minorHAnsi" w:hAnsiTheme="minorHAnsi" w:cstheme="minorHAnsi"/>
          <w:b/>
          <w:bCs/>
          <w:sz w:val="20"/>
          <w:szCs w:val="20"/>
          <w:u w:val="single"/>
          <w:lang w:eastAsia="zh-TW"/>
        </w:rPr>
        <w:lastRenderedPageBreak/>
        <w:t>Guest Associate Editors</w:t>
      </w:r>
    </w:p>
    <w:p w14:paraId="70424CCC" w14:textId="77777777" w:rsidR="005B5344" w:rsidRDefault="005B5344" w:rsidP="00CC3DD9">
      <w:pPr>
        <w:pStyle w:val="Default"/>
        <w:ind w:left="360" w:right="760"/>
        <w:rPr>
          <w:rFonts w:asciiTheme="minorHAnsi" w:hAnsiTheme="minorHAnsi" w:cstheme="minorHAnsi"/>
          <w:b/>
          <w:bCs/>
          <w:sz w:val="20"/>
          <w:szCs w:val="20"/>
          <w:lang w:eastAsia="zh-TW"/>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7"/>
        <w:gridCol w:w="5095"/>
      </w:tblGrid>
      <w:tr w:rsidR="00041881" w:rsidRPr="00A80844" w14:paraId="48D5B33B" w14:textId="77777777" w:rsidTr="000149E9">
        <w:tc>
          <w:tcPr>
            <w:tcW w:w="5597" w:type="dxa"/>
          </w:tcPr>
          <w:p w14:paraId="334F16D9" w14:textId="3A772D49" w:rsidR="00041881" w:rsidRPr="00261849" w:rsidRDefault="00261849" w:rsidP="00261849">
            <w:pPr>
              <w:pStyle w:val="Default"/>
              <w:numPr>
                <w:ilvl w:val="0"/>
                <w:numId w:val="11"/>
              </w:numPr>
              <w:ind w:left="236" w:right="177" w:hanging="236"/>
              <w:rPr>
                <w:rFonts w:asciiTheme="minorHAnsi" w:hAnsiTheme="minorHAnsi" w:cstheme="minorHAnsi"/>
                <w:b/>
                <w:bCs/>
                <w:sz w:val="20"/>
                <w:szCs w:val="20"/>
                <w:lang w:val="nl-NL" w:eastAsia="zh-TW"/>
              </w:rPr>
            </w:pPr>
            <w:r w:rsidRPr="009E5469">
              <w:rPr>
                <w:rFonts w:asciiTheme="minorHAnsi" w:hAnsiTheme="minorHAnsi" w:cstheme="minorHAnsi"/>
                <w:b/>
                <w:bCs/>
                <w:sz w:val="20"/>
                <w:szCs w:val="20"/>
                <w:lang w:val="nl-NL" w:eastAsia="zh-TW"/>
              </w:rPr>
              <w:t xml:space="preserve">Zian Qin </w:t>
            </w:r>
            <w:r w:rsidRPr="009E5469">
              <w:rPr>
                <w:rFonts w:asciiTheme="minorHAnsi" w:hAnsiTheme="minorHAnsi" w:cstheme="minorHAnsi"/>
                <w:sz w:val="20"/>
                <w:szCs w:val="20"/>
                <w:lang w:val="nl-NL" w:eastAsia="zh-TW"/>
              </w:rPr>
              <w:t>(TU Delft, Netherlands)</w:t>
            </w:r>
          </w:p>
        </w:tc>
        <w:tc>
          <w:tcPr>
            <w:tcW w:w="5095" w:type="dxa"/>
          </w:tcPr>
          <w:p w14:paraId="7C2C4165" w14:textId="651C6BFD" w:rsidR="00041881" w:rsidRPr="005D535E" w:rsidRDefault="000149E9" w:rsidP="000149E9">
            <w:pPr>
              <w:pStyle w:val="Default"/>
              <w:numPr>
                <w:ilvl w:val="0"/>
                <w:numId w:val="11"/>
              </w:numPr>
              <w:ind w:left="236" w:right="177" w:hanging="236"/>
              <w:rPr>
                <w:rFonts w:asciiTheme="minorHAnsi" w:hAnsiTheme="minorHAnsi" w:cstheme="minorHAnsi"/>
                <w:b/>
                <w:bCs/>
                <w:sz w:val="20"/>
                <w:szCs w:val="20"/>
                <w:lang w:val="sv-SE" w:eastAsia="zh-TW"/>
              </w:rPr>
            </w:pPr>
            <w:r w:rsidRPr="000645C5">
              <w:rPr>
                <w:rFonts w:asciiTheme="minorHAnsi" w:hAnsiTheme="minorHAnsi" w:cstheme="minorHAnsi"/>
                <w:b/>
                <w:bCs/>
                <w:sz w:val="20"/>
                <w:szCs w:val="20"/>
                <w:lang w:val="sv-SE" w:eastAsia="zh-TW"/>
              </w:rPr>
              <w:t xml:space="preserve">Chandan Kumar </w:t>
            </w:r>
            <w:r w:rsidRPr="000645C5">
              <w:rPr>
                <w:rFonts w:asciiTheme="minorHAnsi" w:hAnsiTheme="minorHAnsi" w:cstheme="minorHAnsi"/>
                <w:sz w:val="20"/>
                <w:szCs w:val="20"/>
                <w:lang w:val="sv-SE" w:eastAsia="zh-TW"/>
              </w:rPr>
              <w:t>(IIT Guwahati, India)</w:t>
            </w:r>
          </w:p>
        </w:tc>
      </w:tr>
      <w:tr w:rsidR="00041881" w:rsidRPr="00A80844" w14:paraId="552FC496" w14:textId="77777777" w:rsidTr="000149E9">
        <w:tc>
          <w:tcPr>
            <w:tcW w:w="5597" w:type="dxa"/>
          </w:tcPr>
          <w:p w14:paraId="7313003E" w14:textId="77777777" w:rsidR="00041881" w:rsidRPr="000149E9" w:rsidRDefault="00AA19F8" w:rsidP="00041881">
            <w:pPr>
              <w:pStyle w:val="Default"/>
              <w:numPr>
                <w:ilvl w:val="0"/>
                <w:numId w:val="11"/>
              </w:numPr>
              <w:ind w:left="236" w:right="177" w:hanging="236"/>
              <w:rPr>
                <w:rFonts w:asciiTheme="minorHAnsi" w:hAnsiTheme="minorHAnsi" w:cstheme="minorHAnsi"/>
                <w:b/>
                <w:bCs/>
                <w:sz w:val="20"/>
                <w:szCs w:val="20"/>
                <w:lang w:eastAsia="zh-TW"/>
              </w:rPr>
            </w:pPr>
            <w:r>
              <w:rPr>
                <w:rFonts w:asciiTheme="minorHAnsi" w:hAnsiTheme="minorHAnsi" w:cstheme="minorHAnsi"/>
                <w:b/>
                <w:bCs/>
                <w:sz w:val="20"/>
                <w:szCs w:val="20"/>
                <w:lang w:val="sv-SE" w:eastAsia="zh-TW"/>
              </w:rPr>
              <w:t xml:space="preserve">Pavel Purgat </w:t>
            </w:r>
            <w:r w:rsidRPr="0029040A">
              <w:rPr>
                <w:rFonts w:asciiTheme="minorHAnsi" w:hAnsiTheme="minorHAnsi" w:cstheme="minorHAnsi"/>
                <w:sz w:val="20"/>
                <w:szCs w:val="20"/>
                <w:lang w:val="sv-SE" w:eastAsia="zh-TW"/>
              </w:rPr>
              <w:t>(ABB, Austria)</w:t>
            </w:r>
          </w:p>
          <w:p w14:paraId="759F7A27" w14:textId="119F4163" w:rsidR="000149E9" w:rsidRPr="00261849" w:rsidRDefault="000149E9" w:rsidP="00041881">
            <w:pPr>
              <w:pStyle w:val="Default"/>
              <w:numPr>
                <w:ilvl w:val="0"/>
                <w:numId w:val="11"/>
              </w:numPr>
              <w:ind w:left="236" w:right="177" w:hanging="236"/>
              <w:rPr>
                <w:rFonts w:asciiTheme="minorHAnsi" w:hAnsiTheme="minorHAnsi" w:cstheme="minorHAnsi"/>
                <w:b/>
                <w:bCs/>
                <w:sz w:val="20"/>
                <w:szCs w:val="20"/>
                <w:lang w:eastAsia="zh-TW"/>
              </w:rPr>
            </w:pPr>
            <w:r>
              <w:rPr>
                <w:rFonts w:asciiTheme="minorHAnsi" w:eastAsiaTheme="minorEastAsia" w:hAnsiTheme="minorHAnsi" w:cstheme="minorHAnsi" w:hint="eastAsia"/>
                <w:b/>
                <w:bCs/>
                <w:sz w:val="20"/>
                <w:szCs w:val="20"/>
                <w:lang w:eastAsia="zh-CN"/>
              </w:rPr>
              <w:t xml:space="preserve">Dong Liu </w:t>
            </w:r>
            <w:r w:rsidRPr="005363C1">
              <w:rPr>
                <w:rFonts w:asciiTheme="minorHAnsi" w:eastAsiaTheme="minorEastAsia" w:hAnsiTheme="minorHAnsi" w:cstheme="minorHAnsi" w:hint="eastAsia"/>
                <w:sz w:val="20"/>
                <w:szCs w:val="20"/>
                <w:lang w:eastAsia="zh-CN"/>
              </w:rPr>
              <w:t>(Eaton, Germany)</w:t>
            </w:r>
          </w:p>
          <w:p w14:paraId="4949BBDE" w14:textId="3AFD5105" w:rsidR="00261849" w:rsidRPr="00261849" w:rsidRDefault="00261849" w:rsidP="00041881">
            <w:pPr>
              <w:pStyle w:val="Default"/>
              <w:numPr>
                <w:ilvl w:val="0"/>
                <w:numId w:val="11"/>
              </w:numPr>
              <w:ind w:left="236" w:right="177" w:hanging="236"/>
              <w:rPr>
                <w:rFonts w:asciiTheme="minorHAnsi" w:hAnsiTheme="minorHAnsi" w:cstheme="minorHAnsi"/>
                <w:b/>
                <w:bCs/>
                <w:sz w:val="20"/>
                <w:szCs w:val="20"/>
                <w:lang w:val="it-IT" w:eastAsia="zh-TW"/>
              </w:rPr>
            </w:pPr>
            <w:r w:rsidRPr="000C254E">
              <w:rPr>
                <w:rFonts w:asciiTheme="minorHAnsi" w:hAnsiTheme="minorHAnsi" w:cstheme="minorHAnsi"/>
                <w:b/>
                <w:bCs/>
                <w:sz w:val="20"/>
                <w:szCs w:val="20"/>
                <w:lang w:val="it-IT" w:eastAsia="zh-TW"/>
              </w:rPr>
              <w:t xml:space="preserve">Gab-Su Seo </w:t>
            </w:r>
            <w:r w:rsidRPr="000C254E">
              <w:rPr>
                <w:rFonts w:asciiTheme="minorHAnsi" w:hAnsiTheme="minorHAnsi" w:cstheme="minorHAnsi"/>
                <w:sz w:val="20"/>
                <w:szCs w:val="20"/>
                <w:lang w:val="it-IT" w:eastAsia="zh-TW"/>
              </w:rPr>
              <w:t>(NLR, USA)</w:t>
            </w:r>
          </w:p>
        </w:tc>
        <w:tc>
          <w:tcPr>
            <w:tcW w:w="5095" w:type="dxa"/>
          </w:tcPr>
          <w:p w14:paraId="3AC13B91" w14:textId="2216FD26" w:rsidR="000149E9" w:rsidRPr="000149E9" w:rsidRDefault="000149E9" w:rsidP="00041881">
            <w:pPr>
              <w:pStyle w:val="Default"/>
              <w:numPr>
                <w:ilvl w:val="0"/>
                <w:numId w:val="11"/>
              </w:numPr>
              <w:ind w:left="236" w:right="177" w:hanging="236"/>
              <w:rPr>
                <w:rFonts w:asciiTheme="minorHAnsi" w:hAnsiTheme="minorHAnsi" w:cstheme="minorHAnsi"/>
                <w:b/>
                <w:bCs/>
                <w:sz w:val="20"/>
                <w:szCs w:val="20"/>
                <w:lang w:val="it-IT" w:eastAsia="zh-TW"/>
              </w:rPr>
            </w:pPr>
            <w:r w:rsidRPr="00041881">
              <w:rPr>
                <w:rFonts w:asciiTheme="minorHAnsi" w:hAnsiTheme="minorHAnsi" w:cstheme="minorHAnsi"/>
                <w:b/>
                <w:bCs/>
                <w:sz w:val="20"/>
                <w:szCs w:val="20"/>
                <w:lang w:val="it-IT" w:eastAsia="zh-TW"/>
              </w:rPr>
              <w:t>Qiteng</w:t>
            </w:r>
            <w:r w:rsidRPr="00AF7141">
              <w:rPr>
                <w:rFonts w:asciiTheme="minorHAnsi" w:hAnsiTheme="minorHAnsi" w:cstheme="minorHAnsi"/>
                <w:b/>
                <w:bCs/>
                <w:sz w:val="20"/>
                <w:szCs w:val="20"/>
                <w:lang w:eastAsia="zh-TW"/>
              </w:rPr>
              <w:t xml:space="preserve"> Hong </w:t>
            </w:r>
            <w:r w:rsidRPr="00AF7141">
              <w:rPr>
                <w:rFonts w:asciiTheme="minorHAnsi" w:hAnsiTheme="minorHAnsi" w:cstheme="minorHAnsi"/>
                <w:sz w:val="20"/>
                <w:szCs w:val="20"/>
                <w:lang w:eastAsia="zh-TW"/>
              </w:rPr>
              <w:t>(University of Strathclyde, UK)</w:t>
            </w:r>
          </w:p>
          <w:p w14:paraId="17464310" w14:textId="0E67AF6A" w:rsidR="00261849" w:rsidRPr="00261849" w:rsidRDefault="000645C5" w:rsidP="00041881">
            <w:pPr>
              <w:pStyle w:val="Default"/>
              <w:numPr>
                <w:ilvl w:val="0"/>
                <w:numId w:val="11"/>
              </w:numPr>
              <w:ind w:left="236" w:right="177" w:hanging="236"/>
              <w:rPr>
                <w:rFonts w:asciiTheme="minorHAnsi" w:hAnsiTheme="minorHAnsi" w:cstheme="minorHAnsi"/>
                <w:b/>
                <w:bCs/>
                <w:sz w:val="20"/>
                <w:szCs w:val="20"/>
                <w:lang w:val="it-IT" w:eastAsia="zh-TW"/>
              </w:rPr>
            </w:pPr>
            <w:r w:rsidRPr="00261849">
              <w:rPr>
                <w:rFonts w:asciiTheme="minorHAnsi" w:hAnsiTheme="minorHAnsi" w:cstheme="minorHAnsi"/>
                <w:b/>
                <w:bCs/>
                <w:sz w:val="20"/>
                <w:szCs w:val="20"/>
                <w:lang w:val="it-IT" w:eastAsia="zh-TW"/>
              </w:rPr>
              <w:t xml:space="preserve">Hani Vahedi </w:t>
            </w:r>
            <w:r w:rsidRPr="00261849">
              <w:rPr>
                <w:rFonts w:asciiTheme="minorHAnsi" w:hAnsiTheme="minorHAnsi" w:cstheme="minorHAnsi"/>
                <w:sz w:val="20"/>
                <w:szCs w:val="20"/>
                <w:lang w:val="it-IT" w:eastAsia="zh-TW"/>
              </w:rPr>
              <w:t>(</w:t>
            </w:r>
            <w:r w:rsidRPr="00261849">
              <w:rPr>
                <w:rFonts w:asciiTheme="minorHAnsi" w:hAnsiTheme="minorHAnsi" w:cstheme="minorHAnsi"/>
                <w:sz w:val="20"/>
                <w:szCs w:val="20"/>
                <w:lang w:val="it-IT"/>
              </w:rPr>
              <w:t>Abduallah Al Salem University, Kuwait</w:t>
            </w:r>
            <w:r w:rsidRPr="00261849">
              <w:rPr>
                <w:rFonts w:asciiTheme="minorHAnsi" w:hAnsiTheme="minorHAnsi" w:cstheme="minorHAnsi"/>
                <w:sz w:val="20"/>
                <w:szCs w:val="20"/>
                <w:lang w:val="it-IT" w:eastAsia="zh-TW"/>
              </w:rPr>
              <w:t>)</w:t>
            </w:r>
          </w:p>
          <w:p w14:paraId="2CB920E5" w14:textId="5E5C9C2D" w:rsidR="00041881" w:rsidRPr="00661D54" w:rsidRDefault="00016B3A" w:rsidP="00041881">
            <w:pPr>
              <w:pStyle w:val="Default"/>
              <w:numPr>
                <w:ilvl w:val="0"/>
                <w:numId w:val="11"/>
              </w:numPr>
              <w:ind w:left="236" w:right="177" w:hanging="236"/>
              <w:rPr>
                <w:rFonts w:asciiTheme="minorHAnsi" w:hAnsiTheme="minorHAnsi" w:cstheme="minorHAnsi"/>
                <w:b/>
                <w:bCs/>
                <w:sz w:val="20"/>
                <w:szCs w:val="20"/>
                <w:lang w:val="nl-NL" w:eastAsia="zh-TW"/>
              </w:rPr>
            </w:pPr>
            <w:r w:rsidRPr="00661D54">
              <w:rPr>
                <w:rFonts w:asciiTheme="minorHAnsi" w:eastAsiaTheme="minorEastAsia" w:hAnsiTheme="minorHAnsi" w:cstheme="minorHAnsi" w:hint="eastAsia"/>
                <w:b/>
                <w:bCs/>
                <w:sz w:val="20"/>
                <w:szCs w:val="20"/>
                <w:lang w:val="nl-NL" w:eastAsia="zh-CN"/>
              </w:rPr>
              <w:t>Mateja Novak</w:t>
            </w:r>
            <w:r w:rsidR="00261849" w:rsidRPr="00661D54">
              <w:rPr>
                <w:rFonts w:asciiTheme="minorHAnsi" w:hAnsiTheme="minorHAnsi" w:cstheme="minorHAnsi"/>
                <w:b/>
                <w:bCs/>
                <w:sz w:val="20"/>
                <w:szCs w:val="20"/>
                <w:lang w:val="nl-NL" w:eastAsia="zh-TW"/>
              </w:rPr>
              <w:t xml:space="preserve"> </w:t>
            </w:r>
            <w:r w:rsidR="00261849" w:rsidRPr="00661D54">
              <w:rPr>
                <w:rFonts w:asciiTheme="minorHAnsi" w:hAnsiTheme="minorHAnsi" w:cstheme="minorHAnsi"/>
                <w:sz w:val="20"/>
                <w:szCs w:val="20"/>
                <w:lang w:val="nl-NL" w:eastAsia="zh-TW"/>
              </w:rPr>
              <w:t>(Aalborg University, Denmark)</w:t>
            </w:r>
          </w:p>
        </w:tc>
      </w:tr>
      <w:tr w:rsidR="000645C5" w:rsidRPr="000149E9" w14:paraId="2752C2EF" w14:textId="77777777" w:rsidTr="000149E9">
        <w:tc>
          <w:tcPr>
            <w:tcW w:w="5597" w:type="dxa"/>
          </w:tcPr>
          <w:p w14:paraId="67913721" w14:textId="33983B19" w:rsidR="000645C5" w:rsidRPr="007C6EAC" w:rsidRDefault="000645C5" w:rsidP="000645C5">
            <w:pPr>
              <w:pStyle w:val="Default"/>
              <w:numPr>
                <w:ilvl w:val="0"/>
                <w:numId w:val="11"/>
              </w:numPr>
              <w:ind w:left="236" w:right="177" w:hanging="236"/>
              <w:rPr>
                <w:rFonts w:asciiTheme="minorHAnsi" w:hAnsiTheme="minorHAnsi" w:cstheme="minorHAnsi"/>
                <w:b/>
                <w:bCs/>
                <w:sz w:val="20"/>
                <w:szCs w:val="20"/>
                <w:lang w:eastAsia="zh-TW"/>
              </w:rPr>
            </w:pPr>
            <w:r>
              <w:rPr>
                <w:rFonts w:asciiTheme="minorHAnsi" w:hAnsiTheme="minorHAnsi" w:cstheme="minorHAnsi"/>
                <w:b/>
                <w:bCs/>
                <w:sz w:val="20"/>
                <w:szCs w:val="20"/>
                <w:lang w:eastAsia="zh-TW"/>
              </w:rPr>
              <w:t xml:space="preserve">Wu Chen </w:t>
            </w:r>
            <w:r w:rsidRPr="00AF7141">
              <w:rPr>
                <w:rFonts w:asciiTheme="minorHAnsi" w:hAnsiTheme="minorHAnsi" w:cstheme="minorHAnsi"/>
                <w:sz w:val="20"/>
                <w:szCs w:val="20"/>
                <w:lang w:eastAsia="zh-TW"/>
              </w:rPr>
              <w:t>(Southeast University, China)</w:t>
            </w:r>
          </w:p>
        </w:tc>
        <w:tc>
          <w:tcPr>
            <w:tcW w:w="5095" w:type="dxa"/>
          </w:tcPr>
          <w:p w14:paraId="48FCDA62" w14:textId="55FE235B" w:rsidR="000645C5" w:rsidRPr="005D535E" w:rsidRDefault="000645C5" w:rsidP="000149E9">
            <w:pPr>
              <w:pStyle w:val="Default"/>
              <w:ind w:right="177"/>
              <w:rPr>
                <w:rFonts w:asciiTheme="minorHAnsi" w:hAnsiTheme="minorHAnsi" w:cstheme="minorHAnsi"/>
                <w:b/>
                <w:bCs/>
                <w:sz w:val="20"/>
                <w:szCs w:val="20"/>
                <w:lang w:eastAsia="zh-TW"/>
              </w:rPr>
            </w:pPr>
          </w:p>
        </w:tc>
      </w:tr>
      <w:tr w:rsidR="000645C5" w:rsidRPr="000149E9" w14:paraId="40C1CC60" w14:textId="77777777" w:rsidTr="000149E9">
        <w:tc>
          <w:tcPr>
            <w:tcW w:w="5597" w:type="dxa"/>
          </w:tcPr>
          <w:p w14:paraId="099E9011" w14:textId="14302023" w:rsidR="000645C5" w:rsidRPr="005D535E" w:rsidRDefault="000645C5" w:rsidP="000645C5">
            <w:pPr>
              <w:pStyle w:val="Default"/>
              <w:ind w:left="236" w:right="177"/>
              <w:rPr>
                <w:rFonts w:asciiTheme="minorHAnsi" w:hAnsiTheme="minorHAnsi" w:cstheme="minorHAnsi"/>
                <w:b/>
                <w:bCs/>
                <w:sz w:val="20"/>
                <w:szCs w:val="20"/>
                <w:lang w:eastAsia="zh-TW"/>
              </w:rPr>
            </w:pPr>
          </w:p>
        </w:tc>
        <w:tc>
          <w:tcPr>
            <w:tcW w:w="5095" w:type="dxa"/>
          </w:tcPr>
          <w:p w14:paraId="23098F0E" w14:textId="77777777" w:rsidR="000645C5" w:rsidRPr="005D535E" w:rsidRDefault="000645C5" w:rsidP="000645C5">
            <w:pPr>
              <w:pStyle w:val="Default"/>
              <w:ind w:left="236" w:right="177"/>
              <w:rPr>
                <w:rFonts w:asciiTheme="minorHAnsi" w:hAnsiTheme="minorHAnsi" w:cstheme="minorHAnsi"/>
                <w:b/>
                <w:bCs/>
                <w:sz w:val="20"/>
                <w:szCs w:val="20"/>
                <w:lang w:eastAsia="zh-TW"/>
              </w:rPr>
            </w:pPr>
          </w:p>
        </w:tc>
      </w:tr>
    </w:tbl>
    <w:p w14:paraId="3A940FB4" w14:textId="12021C6F" w:rsidR="007D69C0" w:rsidRDefault="007D69C0" w:rsidP="007D69C0">
      <w:pPr>
        <w:pStyle w:val="Default"/>
        <w:ind w:right="43"/>
        <w:jc w:val="center"/>
        <w:rPr>
          <w:rFonts w:asciiTheme="minorHAnsi" w:eastAsiaTheme="minorEastAsia" w:hAnsiTheme="minorHAnsi" w:cstheme="minorHAnsi"/>
          <w:b/>
          <w:bCs/>
          <w:sz w:val="20"/>
          <w:szCs w:val="20"/>
          <w:u w:val="single"/>
          <w:lang w:eastAsia="zh-CN"/>
        </w:rPr>
      </w:pPr>
      <w:r>
        <w:rPr>
          <w:rFonts w:asciiTheme="minorHAnsi" w:hAnsiTheme="minorHAnsi" w:cstheme="minorHAnsi"/>
          <w:b/>
          <w:bCs/>
          <w:sz w:val="20"/>
          <w:szCs w:val="20"/>
          <w:u w:val="single"/>
        </w:rPr>
        <w:t>Proposed Timeline</w:t>
      </w:r>
    </w:p>
    <w:p w14:paraId="5DE6A63A" w14:textId="77777777" w:rsidR="001C0C64" w:rsidRDefault="001C0C64" w:rsidP="001C0C64">
      <w:pPr>
        <w:pStyle w:val="Default"/>
        <w:ind w:right="43"/>
        <w:jc w:val="center"/>
        <w:rPr>
          <w:rFonts w:asciiTheme="minorHAnsi" w:eastAsiaTheme="minorEastAsia" w:hAnsiTheme="minorHAnsi" w:cstheme="minorHAnsi"/>
          <w:b/>
          <w:bCs/>
          <w:sz w:val="20"/>
          <w:szCs w:val="20"/>
          <w:u w:val="single"/>
          <w:lang w:eastAsia="zh-CN"/>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1"/>
        <w:gridCol w:w="5670"/>
      </w:tblGrid>
      <w:tr w:rsidR="001C0C64" w14:paraId="2854690B" w14:textId="77777777" w:rsidTr="00EA2169">
        <w:tc>
          <w:tcPr>
            <w:tcW w:w="5391" w:type="dxa"/>
          </w:tcPr>
          <w:p w14:paraId="3161BD6A" w14:textId="762722E1" w:rsidR="001C0C64" w:rsidRDefault="00980DB6" w:rsidP="00BA174F">
            <w:pPr>
              <w:pStyle w:val="Default"/>
              <w:numPr>
                <w:ilvl w:val="0"/>
                <w:numId w:val="11"/>
              </w:numPr>
              <w:ind w:left="179" w:right="177" w:hanging="179"/>
              <w:rPr>
                <w:rFonts w:asciiTheme="minorHAnsi" w:eastAsiaTheme="minorEastAsia" w:hAnsiTheme="minorHAnsi" w:cstheme="minorHAnsi"/>
                <w:sz w:val="20"/>
                <w:szCs w:val="20"/>
                <w:lang w:eastAsia="zh-CN"/>
              </w:rPr>
            </w:pPr>
            <w:r>
              <w:rPr>
                <w:rFonts w:asciiTheme="minorHAnsi" w:eastAsiaTheme="minorEastAsia" w:hAnsiTheme="minorHAnsi" w:cstheme="minorHAnsi"/>
                <w:sz w:val="20"/>
                <w:szCs w:val="20"/>
                <w:lang w:eastAsia="zh-CN"/>
              </w:rPr>
              <w:t>24</w:t>
            </w:r>
            <w:r w:rsidR="001C0C64" w:rsidRPr="001C0C64">
              <w:rPr>
                <w:rFonts w:asciiTheme="minorHAnsi" w:eastAsiaTheme="minorEastAsia" w:hAnsiTheme="minorHAnsi" w:cstheme="minorHAnsi"/>
                <w:sz w:val="20"/>
                <w:szCs w:val="20"/>
                <w:lang w:eastAsia="zh-CN"/>
              </w:rPr>
              <w:t xml:space="preserve"> </w:t>
            </w:r>
            <w:r>
              <w:rPr>
                <w:rFonts w:asciiTheme="minorHAnsi" w:eastAsiaTheme="minorEastAsia" w:hAnsiTheme="minorHAnsi" w:cstheme="minorHAnsi"/>
                <w:sz w:val="20"/>
                <w:szCs w:val="20"/>
                <w:lang w:eastAsia="zh-CN"/>
              </w:rPr>
              <w:t>Sep</w:t>
            </w:r>
            <w:r w:rsidR="001C0C64" w:rsidRPr="001C0C64">
              <w:rPr>
                <w:rFonts w:asciiTheme="minorHAnsi" w:eastAsiaTheme="minorEastAsia" w:hAnsiTheme="minorHAnsi" w:cstheme="minorHAnsi"/>
                <w:sz w:val="20"/>
                <w:szCs w:val="20"/>
                <w:lang w:eastAsia="zh-CN"/>
              </w:rPr>
              <w:t>. 2026: Call for papers to IEEE JESTPE Editorial Office</w:t>
            </w:r>
          </w:p>
        </w:tc>
        <w:tc>
          <w:tcPr>
            <w:tcW w:w="5670" w:type="dxa"/>
          </w:tcPr>
          <w:p w14:paraId="0DAC5C0F" w14:textId="79DDB2C4" w:rsidR="001C0C64" w:rsidRDefault="00EE6313" w:rsidP="001C0C64">
            <w:pPr>
              <w:pStyle w:val="Default"/>
              <w:numPr>
                <w:ilvl w:val="0"/>
                <w:numId w:val="11"/>
              </w:numPr>
              <w:ind w:left="236" w:right="177" w:hanging="236"/>
              <w:rPr>
                <w:rFonts w:asciiTheme="minorHAnsi" w:eastAsiaTheme="minorEastAsia" w:hAnsiTheme="minorHAnsi" w:cstheme="minorHAnsi"/>
                <w:sz w:val="20"/>
                <w:szCs w:val="20"/>
                <w:lang w:eastAsia="zh-CN"/>
              </w:rPr>
            </w:pPr>
            <w:r>
              <w:rPr>
                <w:rFonts w:asciiTheme="minorHAnsi" w:eastAsiaTheme="minorEastAsia" w:hAnsiTheme="minorHAnsi" w:cstheme="minorHAnsi"/>
                <w:sz w:val="20"/>
                <w:szCs w:val="20"/>
                <w:lang w:eastAsia="zh-CN"/>
              </w:rPr>
              <w:t>15</w:t>
            </w:r>
            <w:r w:rsidR="001C0C64" w:rsidRPr="001C0C64">
              <w:rPr>
                <w:rFonts w:asciiTheme="minorHAnsi" w:eastAsiaTheme="minorEastAsia" w:hAnsiTheme="minorHAnsi" w:cstheme="minorHAnsi"/>
                <w:sz w:val="20"/>
                <w:szCs w:val="20"/>
                <w:lang w:eastAsia="zh-CN"/>
              </w:rPr>
              <w:t xml:space="preserve"> </w:t>
            </w:r>
            <w:r>
              <w:rPr>
                <w:rFonts w:asciiTheme="minorHAnsi" w:eastAsiaTheme="minorEastAsia" w:hAnsiTheme="minorHAnsi" w:cstheme="minorHAnsi"/>
                <w:sz w:val="20"/>
                <w:szCs w:val="20"/>
                <w:lang w:eastAsia="zh-CN"/>
              </w:rPr>
              <w:t>July</w:t>
            </w:r>
            <w:r w:rsidR="001C0C64" w:rsidRPr="001C0C64">
              <w:rPr>
                <w:rFonts w:asciiTheme="minorHAnsi" w:eastAsiaTheme="minorEastAsia" w:hAnsiTheme="minorHAnsi" w:cstheme="minorHAnsi"/>
                <w:sz w:val="20"/>
                <w:szCs w:val="20"/>
                <w:lang w:eastAsia="zh-CN"/>
              </w:rPr>
              <w:t>. 2027: Manuscript forwarded to IEEE for publication</w:t>
            </w:r>
          </w:p>
        </w:tc>
      </w:tr>
      <w:tr w:rsidR="001C0C64" w14:paraId="2091899B" w14:textId="77777777" w:rsidTr="00EA2169">
        <w:tc>
          <w:tcPr>
            <w:tcW w:w="5391" w:type="dxa"/>
          </w:tcPr>
          <w:p w14:paraId="494E8A4F" w14:textId="3A52F38E" w:rsidR="001C0C64" w:rsidRDefault="006E03E6" w:rsidP="00BA174F">
            <w:pPr>
              <w:pStyle w:val="Default"/>
              <w:numPr>
                <w:ilvl w:val="0"/>
                <w:numId w:val="11"/>
              </w:numPr>
              <w:ind w:left="179" w:right="177" w:hanging="179"/>
              <w:rPr>
                <w:rFonts w:asciiTheme="minorHAnsi" w:eastAsiaTheme="minorEastAsia" w:hAnsiTheme="minorHAnsi" w:cstheme="minorHAnsi"/>
                <w:sz w:val="20"/>
                <w:szCs w:val="20"/>
                <w:lang w:eastAsia="zh-CN"/>
              </w:rPr>
            </w:pPr>
            <w:r>
              <w:rPr>
                <w:rFonts w:asciiTheme="minorHAnsi" w:eastAsiaTheme="minorEastAsia" w:hAnsiTheme="minorHAnsi" w:cstheme="minorHAnsi"/>
                <w:sz w:val="20"/>
                <w:szCs w:val="20"/>
                <w:lang w:eastAsia="zh-CN"/>
              </w:rPr>
              <w:t>15</w:t>
            </w:r>
            <w:r w:rsidR="001C0C64" w:rsidRPr="001C0C64">
              <w:rPr>
                <w:rFonts w:asciiTheme="minorHAnsi" w:eastAsiaTheme="minorEastAsia" w:hAnsiTheme="minorHAnsi" w:cstheme="minorHAnsi"/>
                <w:sz w:val="20"/>
                <w:szCs w:val="20"/>
                <w:lang w:eastAsia="zh-CN"/>
              </w:rPr>
              <w:t xml:space="preserve"> </w:t>
            </w:r>
            <w:r>
              <w:rPr>
                <w:rFonts w:asciiTheme="minorHAnsi" w:eastAsiaTheme="minorEastAsia" w:hAnsiTheme="minorHAnsi" w:cstheme="minorHAnsi"/>
                <w:sz w:val="20"/>
                <w:szCs w:val="20"/>
                <w:lang w:eastAsia="zh-CN"/>
              </w:rPr>
              <w:t>Feb</w:t>
            </w:r>
            <w:r w:rsidR="001C0C64" w:rsidRPr="001C0C64">
              <w:rPr>
                <w:rFonts w:asciiTheme="minorHAnsi" w:eastAsiaTheme="minorEastAsia" w:hAnsiTheme="minorHAnsi" w:cstheme="minorHAnsi"/>
                <w:sz w:val="20"/>
                <w:szCs w:val="20"/>
                <w:lang w:eastAsia="zh-CN"/>
              </w:rPr>
              <w:t>. 202</w:t>
            </w:r>
            <w:r w:rsidR="004B0521">
              <w:rPr>
                <w:rFonts w:asciiTheme="minorHAnsi" w:eastAsiaTheme="minorEastAsia" w:hAnsiTheme="minorHAnsi" w:cstheme="minorHAnsi"/>
                <w:sz w:val="20"/>
                <w:szCs w:val="20"/>
                <w:lang w:eastAsia="zh-CN"/>
              </w:rPr>
              <w:t>7</w:t>
            </w:r>
            <w:r w:rsidR="001C0C64" w:rsidRPr="001C0C64">
              <w:rPr>
                <w:rFonts w:asciiTheme="minorHAnsi" w:eastAsiaTheme="minorEastAsia" w:hAnsiTheme="minorHAnsi" w:cstheme="minorHAnsi"/>
                <w:sz w:val="20"/>
                <w:szCs w:val="20"/>
                <w:lang w:eastAsia="zh-CN"/>
              </w:rPr>
              <w:t>: Manuscript submission deadline</w:t>
            </w:r>
          </w:p>
        </w:tc>
        <w:tc>
          <w:tcPr>
            <w:tcW w:w="5670" w:type="dxa"/>
          </w:tcPr>
          <w:p w14:paraId="651CE532" w14:textId="2713F97B" w:rsidR="001C0C64" w:rsidRDefault="000B161E" w:rsidP="001C0C64">
            <w:pPr>
              <w:pStyle w:val="Default"/>
              <w:numPr>
                <w:ilvl w:val="0"/>
                <w:numId w:val="11"/>
              </w:numPr>
              <w:ind w:left="236" w:right="177" w:hanging="236"/>
              <w:rPr>
                <w:rFonts w:asciiTheme="minorHAnsi" w:eastAsiaTheme="minorEastAsia" w:hAnsiTheme="minorHAnsi" w:cstheme="minorHAnsi"/>
                <w:sz w:val="20"/>
                <w:szCs w:val="20"/>
                <w:lang w:eastAsia="zh-CN"/>
              </w:rPr>
            </w:pPr>
            <w:r>
              <w:rPr>
                <w:rFonts w:asciiTheme="minorHAnsi" w:eastAsiaTheme="minorEastAsia" w:hAnsiTheme="minorHAnsi" w:cstheme="minorHAnsi"/>
                <w:sz w:val="20"/>
                <w:szCs w:val="20"/>
                <w:lang w:eastAsia="zh-CN"/>
              </w:rPr>
              <w:t>30</w:t>
            </w:r>
            <w:r w:rsidR="001C0C64" w:rsidRPr="001C0C64">
              <w:rPr>
                <w:rFonts w:asciiTheme="minorHAnsi" w:eastAsiaTheme="minorEastAsia" w:hAnsiTheme="minorHAnsi" w:cstheme="minorHAnsi"/>
                <w:sz w:val="20"/>
                <w:szCs w:val="20"/>
                <w:lang w:eastAsia="zh-CN"/>
              </w:rPr>
              <w:t xml:space="preserve"> </w:t>
            </w:r>
            <w:r>
              <w:rPr>
                <w:rFonts w:asciiTheme="minorHAnsi" w:eastAsiaTheme="minorEastAsia" w:hAnsiTheme="minorHAnsi" w:cstheme="minorHAnsi"/>
                <w:sz w:val="20"/>
                <w:szCs w:val="20"/>
                <w:lang w:eastAsia="zh-CN"/>
              </w:rPr>
              <w:t>July</w:t>
            </w:r>
            <w:r w:rsidR="001C0C64" w:rsidRPr="001C0C64">
              <w:rPr>
                <w:rFonts w:asciiTheme="minorHAnsi" w:eastAsiaTheme="minorEastAsia" w:hAnsiTheme="minorHAnsi" w:cstheme="minorHAnsi"/>
                <w:sz w:val="20"/>
                <w:szCs w:val="20"/>
                <w:lang w:eastAsia="zh-CN"/>
              </w:rPr>
              <w:t>. 2027: Special Issue appears in IEEE JESTPE</w:t>
            </w:r>
          </w:p>
        </w:tc>
      </w:tr>
      <w:tr w:rsidR="001C0C64" w14:paraId="3E43323E" w14:textId="77777777" w:rsidTr="00EA2169">
        <w:tc>
          <w:tcPr>
            <w:tcW w:w="5391" w:type="dxa"/>
          </w:tcPr>
          <w:p w14:paraId="0A58BC01" w14:textId="5AF1464A" w:rsidR="001C0C64" w:rsidRDefault="00D37154" w:rsidP="00BA174F">
            <w:pPr>
              <w:pStyle w:val="Default"/>
              <w:numPr>
                <w:ilvl w:val="0"/>
                <w:numId w:val="11"/>
              </w:numPr>
              <w:ind w:left="179" w:right="177" w:hanging="179"/>
              <w:rPr>
                <w:rFonts w:asciiTheme="minorHAnsi" w:eastAsiaTheme="minorEastAsia" w:hAnsiTheme="minorHAnsi" w:cstheme="minorHAnsi"/>
                <w:sz w:val="20"/>
                <w:szCs w:val="20"/>
                <w:lang w:eastAsia="zh-CN"/>
              </w:rPr>
            </w:pPr>
            <w:r>
              <w:rPr>
                <w:rFonts w:asciiTheme="minorHAnsi" w:eastAsiaTheme="minorEastAsia" w:hAnsiTheme="minorHAnsi" w:cstheme="minorHAnsi"/>
                <w:sz w:val="20"/>
                <w:szCs w:val="20"/>
                <w:lang w:eastAsia="zh-CN"/>
              </w:rPr>
              <w:t>15</w:t>
            </w:r>
            <w:r w:rsidR="001C0C64" w:rsidRPr="001C0C64">
              <w:rPr>
                <w:rFonts w:asciiTheme="minorHAnsi" w:eastAsiaTheme="minorEastAsia" w:hAnsiTheme="minorHAnsi" w:cstheme="minorHAnsi"/>
                <w:sz w:val="20"/>
                <w:szCs w:val="20"/>
                <w:lang w:eastAsia="zh-CN"/>
              </w:rPr>
              <w:t xml:space="preserve"> </w:t>
            </w:r>
            <w:r>
              <w:rPr>
                <w:rFonts w:asciiTheme="minorHAnsi" w:eastAsiaTheme="minorEastAsia" w:hAnsiTheme="minorHAnsi" w:cstheme="minorHAnsi"/>
                <w:sz w:val="20"/>
                <w:szCs w:val="20"/>
                <w:lang w:eastAsia="zh-CN"/>
              </w:rPr>
              <w:t>May</w:t>
            </w:r>
            <w:r w:rsidR="001C0C64" w:rsidRPr="001C0C64">
              <w:rPr>
                <w:rFonts w:asciiTheme="minorHAnsi" w:eastAsiaTheme="minorEastAsia" w:hAnsiTheme="minorHAnsi" w:cstheme="minorHAnsi"/>
                <w:sz w:val="20"/>
                <w:szCs w:val="20"/>
                <w:lang w:eastAsia="zh-CN"/>
              </w:rPr>
              <w:t>. 202</w:t>
            </w:r>
            <w:r w:rsidR="004B0521">
              <w:rPr>
                <w:rFonts w:asciiTheme="minorHAnsi" w:eastAsiaTheme="minorEastAsia" w:hAnsiTheme="minorHAnsi" w:cstheme="minorHAnsi"/>
                <w:sz w:val="20"/>
                <w:szCs w:val="20"/>
                <w:lang w:eastAsia="zh-CN"/>
              </w:rPr>
              <w:t>7</w:t>
            </w:r>
            <w:r w:rsidR="001C0C64" w:rsidRPr="001C0C64">
              <w:rPr>
                <w:rFonts w:asciiTheme="minorHAnsi" w:eastAsiaTheme="minorEastAsia" w:hAnsiTheme="minorHAnsi" w:cstheme="minorHAnsi"/>
                <w:sz w:val="20"/>
                <w:szCs w:val="20"/>
                <w:lang w:eastAsia="zh-CN"/>
              </w:rPr>
              <w:t>: Final acceptance notification</w:t>
            </w:r>
          </w:p>
        </w:tc>
        <w:tc>
          <w:tcPr>
            <w:tcW w:w="5670" w:type="dxa"/>
          </w:tcPr>
          <w:p w14:paraId="09312ACA" w14:textId="77777777" w:rsidR="001C0C64" w:rsidRDefault="001C0C64" w:rsidP="001C0C64">
            <w:pPr>
              <w:pStyle w:val="Default"/>
              <w:ind w:right="43"/>
              <w:jc w:val="center"/>
              <w:rPr>
                <w:rFonts w:asciiTheme="minorHAnsi" w:eastAsiaTheme="minorEastAsia" w:hAnsiTheme="minorHAnsi" w:cstheme="minorHAnsi"/>
                <w:sz w:val="20"/>
                <w:szCs w:val="20"/>
                <w:lang w:eastAsia="zh-CN"/>
              </w:rPr>
            </w:pPr>
          </w:p>
        </w:tc>
      </w:tr>
      <w:tr w:rsidR="001C0C64" w14:paraId="6B853A94" w14:textId="77777777" w:rsidTr="00EA2169">
        <w:tc>
          <w:tcPr>
            <w:tcW w:w="5391" w:type="dxa"/>
          </w:tcPr>
          <w:p w14:paraId="32EB4A78" w14:textId="77777777" w:rsidR="001C0C64" w:rsidRDefault="001C0C64" w:rsidP="001C0C64">
            <w:pPr>
              <w:pStyle w:val="Default"/>
              <w:ind w:right="43"/>
              <w:jc w:val="center"/>
              <w:rPr>
                <w:rFonts w:asciiTheme="minorHAnsi" w:eastAsiaTheme="minorEastAsia" w:hAnsiTheme="minorHAnsi" w:cstheme="minorHAnsi"/>
                <w:sz w:val="20"/>
                <w:szCs w:val="20"/>
                <w:lang w:eastAsia="zh-CN"/>
              </w:rPr>
            </w:pPr>
          </w:p>
        </w:tc>
        <w:tc>
          <w:tcPr>
            <w:tcW w:w="5670" w:type="dxa"/>
          </w:tcPr>
          <w:p w14:paraId="07949E30" w14:textId="77777777" w:rsidR="001C0C64" w:rsidRDefault="001C0C64" w:rsidP="001C0C64">
            <w:pPr>
              <w:pStyle w:val="Default"/>
              <w:ind w:right="43"/>
              <w:jc w:val="center"/>
              <w:rPr>
                <w:rFonts w:asciiTheme="minorHAnsi" w:eastAsiaTheme="minorEastAsia" w:hAnsiTheme="minorHAnsi" w:cstheme="minorHAnsi"/>
                <w:sz w:val="20"/>
                <w:szCs w:val="20"/>
                <w:lang w:eastAsia="zh-CN"/>
              </w:rPr>
            </w:pPr>
          </w:p>
        </w:tc>
      </w:tr>
    </w:tbl>
    <w:p w14:paraId="041EF20D" w14:textId="77777777" w:rsidR="001C0C64" w:rsidRPr="001C0C64" w:rsidRDefault="001C0C64" w:rsidP="001C0C64">
      <w:pPr>
        <w:pStyle w:val="Default"/>
        <w:ind w:right="43"/>
        <w:jc w:val="center"/>
        <w:rPr>
          <w:rFonts w:asciiTheme="minorHAnsi" w:eastAsiaTheme="minorEastAsia" w:hAnsiTheme="minorHAnsi" w:cstheme="minorHAnsi"/>
          <w:sz w:val="20"/>
          <w:szCs w:val="20"/>
          <w:lang w:eastAsia="zh-CN"/>
        </w:rPr>
      </w:pPr>
    </w:p>
    <w:p w14:paraId="4FB6300E" w14:textId="77777777" w:rsidR="007D69C0" w:rsidRDefault="007D69C0" w:rsidP="001C0C64">
      <w:pPr>
        <w:pStyle w:val="Default"/>
        <w:ind w:right="43"/>
        <w:rPr>
          <w:rFonts w:asciiTheme="minorHAnsi" w:hAnsiTheme="minorHAnsi" w:cstheme="minorHAnsi"/>
          <w:b/>
          <w:bCs/>
          <w:sz w:val="20"/>
          <w:szCs w:val="20"/>
        </w:rPr>
      </w:pPr>
    </w:p>
    <w:p w14:paraId="57EE8931" w14:textId="77777777" w:rsidR="00526B43" w:rsidRDefault="00526B43" w:rsidP="001C0C64">
      <w:pPr>
        <w:pStyle w:val="Default"/>
        <w:ind w:right="43"/>
        <w:rPr>
          <w:rFonts w:asciiTheme="minorHAnsi" w:hAnsiTheme="minorHAnsi" w:cstheme="minorHAnsi"/>
          <w:b/>
          <w:bCs/>
          <w:sz w:val="20"/>
          <w:szCs w:val="20"/>
        </w:rPr>
        <w:sectPr w:rsidR="00526B43" w:rsidSect="00563958">
          <w:headerReference w:type="default" r:id="rId10"/>
          <w:type w:val="continuous"/>
          <w:pgSz w:w="12240" w:h="15840" w:code="1"/>
          <w:pgMar w:top="340" w:right="340" w:bottom="340" w:left="340" w:header="720" w:footer="720" w:gutter="0"/>
          <w:cols w:space="720"/>
          <w:docGrid w:linePitch="360"/>
        </w:sectPr>
      </w:pPr>
    </w:p>
    <w:p w14:paraId="42335650" w14:textId="77777777" w:rsidR="003B2A84" w:rsidRDefault="003B2A84" w:rsidP="001C0C64">
      <w:pPr>
        <w:pStyle w:val="Default"/>
        <w:ind w:left="720" w:right="43"/>
        <w:rPr>
          <w:rFonts w:asciiTheme="minorHAnsi" w:hAnsiTheme="minorHAnsi" w:cstheme="minorHAnsi"/>
          <w:sz w:val="20"/>
          <w:szCs w:val="20"/>
        </w:rPr>
        <w:sectPr w:rsidR="003B2A84" w:rsidSect="00344DEA">
          <w:type w:val="continuous"/>
          <w:pgSz w:w="12240" w:h="15840" w:code="1"/>
          <w:pgMar w:top="340" w:right="340" w:bottom="340" w:left="340" w:header="720" w:footer="720" w:gutter="0"/>
          <w:cols w:num="2" w:space="332"/>
          <w:docGrid w:linePitch="360"/>
        </w:sectPr>
      </w:pPr>
    </w:p>
    <w:p w14:paraId="7B33CC37" w14:textId="77777777" w:rsidR="00F415CA" w:rsidRDefault="00F415CA" w:rsidP="001C0C64">
      <w:pPr>
        <w:pStyle w:val="Default"/>
        <w:ind w:left="720" w:right="43"/>
        <w:rPr>
          <w:rFonts w:asciiTheme="minorHAnsi" w:hAnsiTheme="minorHAnsi" w:cstheme="minorHAnsi"/>
          <w:sz w:val="20"/>
          <w:szCs w:val="20"/>
        </w:rPr>
      </w:pPr>
    </w:p>
    <w:p w14:paraId="1AA11A63" w14:textId="317E0F73" w:rsidR="007D69C0" w:rsidRDefault="007D69C0" w:rsidP="001C0C64">
      <w:pPr>
        <w:pStyle w:val="Default"/>
        <w:ind w:right="43"/>
        <w:rPr>
          <w:rFonts w:asciiTheme="minorHAnsi" w:hAnsiTheme="minorHAnsi" w:cstheme="minorHAnsi"/>
          <w:sz w:val="20"/>
          <w:szCs w:val="20"/>
        </w:rPr>
      </w:pPr>
    </w:p>
    <w:p w14:paraId="4C236D31" w14:textId="0620D668" w:rsidR="007D69C0" w:rsidRDefault="007D69C0" w:rsidP="001C0C64">
      <w:pPr>
        <w:pStyle w:val="Default"/>
        <w:ind w:right="43"/>
        <w:rPr>
          <w:rFonts w:asciiTheme="minorHAnsi" w:hAnsiTheme="minorHAnsi" w:cstheme="minorHAnsi"/>
          <w:sz w:val="20"/>
          <w:szCs w:val="20"/>
        </w:rPr>
      </w:pPr>
    </w:p>
    <w:p w14:paraId="34CE12F2" w14:textId="60B9AC79" w:rsidR="007D69C0" w:rsidRDefault="007D69C0" w:rsidP="007D69C0">
      <w:pPr>
        <w:pStyle w:val="Default"/>
        <w:ind w:right="43"/>
        <w:rPr>
          <w:rFonts w:asciiTheme="minorHAnsi" w:hAnsiTheme="minorHAnsi" w:cstheme="minorHAnsi"/>
          <w:sz w:val="20"/>
          <w:szCs w:val="20"/>
        </w:rPr>
      </w:pPr>
    </w:p>
    <w:p w14:paraId="4E1A80A3" w14:textId="69C5CF85" w:rsidR="007D69C0" w:rsidRDefault="007D69C0" w:rsidP="007D69C0">
      <w:pPr>
        <w:pStyle w:val="Default"/>
        <w:ind w:right="43"/>
        <w:rPr>
          <w:rFonts w:asciiTheme="minorHAnsi" w:hAnsiTheme="minorHAnsi" w:cstheme="minorHAnsi"/>
          <w:sz w:val="20"/>
          <w:szCs w:val="20"/>
        </w:rPr>
      </w:pPr>
    </w:p>
    <w:p w14:paraId="64B70724" w14:textId="5C99EA82" w:rsidR="007D69C0" w:rsidRDefault="007D69C0" w:rsidP="007D69C0">
      <w:pPr>
        <w:pStyle w:val="Default"/>
        <w:ind w:right="43"/>
        <w:rPr>
          <w:rFonts w:asciiTheme="minorHAnsi" w:hAnsiTheme="minorHAnsi" w:cstheme="minorHAnsi"/>
          <w:sz w:val="20"/>
          <w:szCs w:val="20"/>
        </w:rPr>
      </w:pPr>
    </w:p>
    <w:p w14:paraId="17C675CA" w14:textId="33A183D3" w:rsidR="007D69C0" w:rsidRDefault="007D69C0" w:rsidP="007D69C0">
      <w:pPr>
        <w:pStyle w:val="Default"/>
        <w:ind w:right="43"/>
        <w:rPr>
          <w:rFonts w:asciiTheme="minorHAnsi" w:hAnsiTheme="minorHAnsi" w:cstheme="minorHAnsi"/>
          <w:sz w:val="20"/>
          <w:szCs w:val="20"/>
        </w:rPr>
      </w:pPr>
    </w:p>
    <w:p w14:paraId="564B0D64" w14:textId="25C26236" w:rsidR="007D69C0" w:rsidRDefault="007D69C0" w:rsidP="007D69C0">
      <w:pPr>
        <w:pStyle w:val="Default"/>
        <w:ind w:right="43"/>
        <w:rPr>
          <w:rFonts w:asciiTheme="minorHAnsi" w:hAnsiTheme="minorHAnsi" w:cstheme="minorHAnsi"/>
          <w:sz w:val="20"/>
          <w:szCs w:val="20"/>
        </w:rPr>
      </w:pPr>
    </w:p>
    <w:p w14:paraId="2D3E8ADC" w14:textId="77777777" w:rsidR="006762D4" w:rsidRDefault="006762D4" w:rsidP="007D69C0">
      <w:pPr>
        <w:pStyle w:val="Default"/>
        <w:ind w:right="43"/>
        <w:rPr>
          <w:rFonts w:asciiTheme="minorHAnsi" w:hAnsiTheme="minorHAnsi" w:cstheme="minorHAnsi"/>
          <w:sz w:val="20"/>
          <w:szCs w:val="20"/>
        </w:rPr>
      </w:pPr>
    </w:p>
    <w:p w14:paraId="768227DD" w14:textId="7A403361" w:rsidR="007D69C0" w:rsidRDefault="007D69C0" w:rsidP="007D69C0">
      <w:pPr>
        <w:pStyle w:val="Default"/>
        <w:ind w:right="43"/>
        <w:rPr>
          <w:rFonts w:asciiTheme="minorHAnsi" w:hAnsiTheme="minorHAnsi" w:cstheme="minorHAnsi"/>
          <w:sz w:val="20"/>
          <w:szCs w:val="20"/>
        </w:rPr>
      </w:pPr>
    </w:p>
    <w:p w14:paraId="0C00183D" w14:textId="7AAE8358" w:rsidR="007D69C0" w:rsidRDefault="007D69C0" w:rsidP="007D69C0">
      <w:pPr>
        <w:pStyle w:val="Default"/>
        <w:ind w:right="43"/>
        <w:rPr>
          <w:rFonts w:asciiTheme="minorHAnsi" w:hAnsiTheme="minorHAnsi" w:cstheme="minorHAnsi"/>
          <w:sz w:val="20"/>
          <w:szCs w:val="20"/>
        </w:rPr>
      </w:pPr>
    </w:p>
    <w:p w14:paraId="13F1C719" w14:textId="3D6FD4F0" w:rsidR="007D69C0" w:rsidRDefault="007D69C0" w:rsidP="007D69C0">
      <w:pPr>
        <w:pStyle w:val="Default"/>
        <w:ind w:right="43"/>
        <w:rPr>
          <w:rFonts w:asciiTheme="minorHAnsi" w:hAnsiTheme="minorHAnsi" w:cstheme="minorHAnsi"/>
          <w:sz w:val="20"/>
          <w:szCs w:val="20"/>
        </w:rPr>
      </w:pPr>
    </w:p>
    <w:p w14:paraId="0648C046" w14:textId="3005030A" w:rsidR="007D69C0" w:rsidRDefault="007D69C0" w:rsidP="007D69C0">
      <w:pPr>
        <w:pStyle w:val="Default"/>
        <w:ind w:right="43"/>
        <w:rPr>
          <w:rFonts w:asciiTheme="minorHAnsi" w:hAnsiTheme="minorHAnsi" w:cstheme="minorHAnsi"/>
          <w:sz w:val="20"/>
          <w:szCs w:val="20"/>
        </w:rPr>
      </w:pPr>
    </w:p>
    <w:p w14:paraId="07836DE1" w14:textId="77777777" w:rsidR="007D69C0" w:rsidRPr="007D69C0" w:rsidRDefault="007D69C0" w:rsidP="007D69C0">
      <w:pPr>
        <w:pStyle w:val="Default"/>
        <w:ind w:right="43"/>
        <w:rPr>
          <w:rFonts w:asciiTheme="minorHAnsi" w:hAnsiTheme="minorHAnsi" w:cstheme="minorHAnsi"/>
          <w:sz w:val="20"/>
          <w:szCs w:val="20"/>
        </w:rPr>
      </w:pPr>
    </w:p>
    <w:sectPr w:rsidR="007D69C0" w:rsidRPr="007D69C0" w:rsidSect="00526B43">
      <w:type w:val="continuous"/>
      <w:pgSz w:w="12240" w:h="15840" w:code="1"/>
      <w:pgMar w:top="340" w:right="340" w:bottom="340" w:left="340" w:header="720" w:footer="720" w:gutter="0"/>
      <w:cols w:num="2" w:space="4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454B" w14:textId="77777777" w:rsidR="00344635" w:rsidRDefault="00344635" w:rsidP="00F7162C">
      <w:pPr>
        <w:spacing w:after="0" w:line="240" w:lineRule="auto"/>
      </w:pPr>
      <w:r>
        <w:separator/>
      </w:r>
    </w:p>
  </w:endnote>
  <w:endnote w:type="continuationSeparator" w:id="0">
    <w:p w14:paraId="3EDE6A86" w14:textId="77777777" w:rsidR="00344635" w:rsidRDefault="00344635" w:rsidP="00F7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3F6E4" w14:textId="77777777" w:rsidR="00344635" w:rsidRDefault="00344635" w:rsidP="00F7162C">
      <w:pPr>
        <w:spacing w:after="0" w:line="240" w:lineRule="auto"/>
      </w:pPr>
      <w:r>
        <w:separator/>
      </w:r>
    </w:p>
  </w:footnote>
  <w:footnote w:type="continuationSeparator" w:id="0">
    <w:p w14:paraId="6D830798" w14:textId="77777777" w:rsidR="00344635" w:rsidRDefault="00344635" w:rsidP="00F7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ABBA" w14:textId="77777777" w:rsidR="00E44F8E" w:rsidRDefault="00E44F8E" w:rsidP="00F7162C">
    <w:pPr>
      <w:pStyle w:val="Header"/>
      <w:jc w:val="center"/>
      <w:rPr>
        <w:rFonts w:ascii="Times New Roman" w:hAnsi="Times New Roman" w:cs="Times New Roman"/>
        <w:color w:val="0000FF"/>
      </w:rPr>
    </w:pPr>
    <w:r>
      <w:rPr>
        <w:noProof/>
      </w:rPr>
      <w:drawing>
        <wp:inline distT="0" distB="0" distL="0" distR="0" wp14:anchorId="25CD343B" wp14:editId="3EEB45CE">
          <wp:extent cx="6909344" cy="326996"/>
          <wp:effectExtent l="0" t="0" r="0" b="0"/>
          <wp:docPr id="311133250" name="Picture 311133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header-wedge.png"/>
                  <pic:cNvPicPr/>
                </pic:nvPicPr>
                <pic:blipFill>
                  <a:blip r:embed="rId1">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7622993" cy="360771"/>
                  </a:xfrm>
                  <a:prstGeom prst="rect">
                    <a:avLst/>
                  </a:prstGeom>
                </pic:spPr>
              </pic:pic>
            </a:graphicData>
          </a:graphic>
        </wp:inline>
      </w:drawing>
    </w:r>
  </w:p>
  <w:p w14:paraId="6F0A52CA" w14:textId="5B57D54B" w:rsidR="00F7162C" w:rsidRPr="00A25276" w:rsidRDefault="00F7162C" w:rsidP="00F7162C">
    <w:pPr>
      <w:pStyle w:val="Header"/>
      <w:jc w:val="center"/>
      <w:rPr>
        <w:rFonts w:ascii="Times New Roman" w:hAnsi="Times New Roman" w:cs="Times New Roman"/>
        <w:color w:val="0000FF"/>
      </w:rPr>
    </w:pPr>
    <w:r w:rsidRPr="00A25276">
      <w:rPr>
        <w:rFonts w:ascii="Times New Roman" w:hAnsi="Times New Roman" w:cs="Times New Roman"/>
        <w:noProof/>
        <w:color w:val="0000FF"/>
        <w:lang w:val="da-DK" w:eastAsia="da-DK" w:bidi="ar-SA"/>
      </w:rPr>
      <w:drawing>
        <wp:inline distT="0" distB="0" distL="0" distR="0" wp14:anchorId="23BD351E" wp14:editId="2C1C9B2D">
          <wp:extent cx="504000" cy="576000"/>
          <wp:effectExtent l="0" t="0" r="0" b="0"/>
          <wp:docPr id="934556369" name="Picture 934556369" descr="Image result for pel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pels logo"/>
                  <pic:cNvPicPr preferRelativeResize="0">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4000" cy="576000"/>
                  </a:xfrm>
                  <a:prstGeom prst="rect">
                    <a:avLst/>
                  </a:prstGeom>
                  <a:noFill/>
                  <a:ln>
                    <a:noFill/>
                  </a:ln>
                </pic:spPr>
              </pic:pic>
            </a:graphicData>
          </a:graphic>
        </wp:inline>
      </w:drawing>
    </w:r>
    <w:r w:rsidRPr="00A25276">
      <w:rPr>
        <w:rFonts w:ascii="Times New Roman" w:hAnsi="Times New Roman" w:cs="Times New Roman"/>
        <w:color w:val="0000FF"/>
      </w:rPr>
      <w:tab/>
    </w:r>
    <w:r w:rsidRPr="00A25276">
      <w:rPr>
        <w:rFonts w:ascii="Times New Roman" w:hAnsi="Times New Roman" w:cs="Times New Roman"/>
        <w:noProof/>
        <w:color w:val="0000FF"/>
        <w:lang w:val="da-DK" w:eastAsia="da-DK" w:bidi="ar-SA"/>
      </w:rPr>
      <w:drawing>
        <wp:inline distT="0" distB="0" distL="0" distR="0" wp14:anchorId="3AEF982B" wp14:editId="468309D2">
          <wp:extent cx="1026000" cy="576000"/>
          <wp:effectExtent l="0" t="0" r="3175" b="0"/>
          <wp:docPr id="915301088" name="Picture 915301088" descr="Image result for iee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Image result for ieee logo"/>
                  <pic:cNvPicPr preferRelativeResize="0">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6000" cy="576000"/>
                  </a:xfrm>
                  <a:prstGeom prst="rect">
                    <a:avLst/>
                  </a:prstGeom>
                  <a:noFill/>
                  <a:ln>
                    <a:noFill/>
                  </a:ln>
                </pic:spPr>
              </pic:pic>
            </a:graphicData>
          </a:graphic>
        </wp:inline>
      </w:drawing>
    </w:r>
    <w:r w:rsidRPr="00A25276">
      <w:rPr>
        <w:rFonts w:ascii="Times New Roman" w:hAnsi="Times New Roman" w:cs="Times New Roman"/>
        <w:color w:val="0000FF"/>
      </w:rPr>
      <w:tab/>
    </w:r>
    <w:r w:rsidR="006810FE">
      <w:rPr>
        <w:rFonts w:ascii="Times New Roman" w:hAnsi="Times New Roman" w:cs="Times New Roman"/>
        <w:color w:val="0000FF"/>
      </w:rPr>
      <w:t xml:space="preserve"> </w:t>
    </w:r>
    <w:r w:rsidR="006810FE">
      <w:rPr>
        <w:rFonts w:ascii="Times New Roman" w:hAnsi="Times New Roman" w:cs="Times New Roman"/>
        <w:noProof/>
        <w:color w:val="0000FF"/>
        <w:lang w:val="da-DK" w:eastAsia="da-DK" w:bidi="ar-SA"/>
      </w:rPr>
      <w:drawing>
        <wp:inline distT="0" distB="0" distL="0" distR="0" wp14:anchorId="1B2C791B" wp14:editId="2F87C813">
          <wp:extent cx="1410379" cy="438785"/>
          <wp:effectExtent l="0" t="0" r="0" b="0"/>
          <wp:docPr id="471331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0015" cy="444894"/>
                  </a:xfrm>
                  <a:prstGeom prst="rect">
                    <a:avLst/>
                  </a:prstGeom>
                  <a:noFill/>
                  <a:ln>
                    <a:noFill/>
                  </a:ln>
                </pic:spPr>
              </pic:pic>
            </a:graphicData>
          </a:graphic>
        </wp:inline>
      </w:drawing>
    </w:r>
  </w:p>
  <w:p w14:paraId="40C68344" w14:textId="77777777" w:rsidR="00A25276" w:rsidRPr="00E44F8E" w:rsidRDefault="00A25276" w:rsidP="00A25276">
    <w:pPr>
      <w:snapToGrid w:val="0"/>
      <w:spacing w:after="0" w:line="264" w:lineRule="auto"/>
      <w:ind w:right="357" w:firstLine="726"/>
      <w:jc w:val="center"/>
      <w:rPr>
        <w:rFonts w:cstheme="minorHAnsi"/>
        <w:b/>
        <w:bCs/>
        <w:color w:val="2E5C8A"/>
        <w:sz w:val="28"/>
        <w:szCs w:val="28"/>
      </w:rPr>
    </w:pPr>
    <w:r w:rsidRPr="00E44F8E">
      <w:rPr>
        <w:rFonts w:cstheme="minorHAnsi"/>
        <w:b/>
        <w:bCs/>
        <w:color w:val="2E5C8A"/>
        <w:sz w:val="28"/>
        <w:szCs w:val="28"/>
      </w:rPr>
      <w:t xml:space="preserve">Call for Papers </w:t>
    </w:r>
  </w:p>
  <w:p w14:paraId="58B32226" w14:textId="5E922E26" w:rsidR="00A25276" w:rsidRPr="00E44F8E" w:rsidRDefault="00A25276" w:rsidP="00A25276">
    <w:pPr>
      <w:snapToGrid w:val="0"/>
      <w:spacing w:after="0" w:line="264" w:lineRule="auto"/>
      <w:ind w:right="360" w:firstLine="727"/>
      <w:jc w:val="center"/>
      <w:rPr>
        <w:rFonts w:cstheme="minorHAnsi"/>
        <w:color w:val="2E5C8A"/>
        <w:sz w:val="28"/>
        <w:szCs w:val="28"/>
      </w:rPr>
    </w:pPr>
    <w:r w:rsidRPr="00E44F8E">
      <w:rPr>
        <w:rFonts w:cstheme="minorHAnsi"/>
        <w:b/>
        <w:bCs/>
        <w:color w:val="2E5C8A"/>
        <w:sz w:val="28"/>
        <w:szCs w:val="28"/>
      </w:rPr>
      <w:t>IEEE Journal of Emerging and Selected Topics in Power Electronics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B9E"/>
    <w:multiLevelType w:val="hybridMultilevel"/>
    <w:tmpl w:val="2084E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F1C80"/>
    <w:multiLevelType w:val="hybridMultilevel"/>
    <w:tmpl w:val="2DCC6CEA"/>
    <w:lvl w:ilvl="0" w:tplc="04090001">
      <w:start w:val="1"/>
      <w:numFmt w:val="bullet"/>
      <w:lvlText w:val=""/>
      <w:lvlJc w:val="left"/>
      <w:pPr>
        <w:ind w:left="2167" w:hanging="360"/>
      </w:pPr>
      <w:rPr>
        <w:rFonts w:ascii="Symbol" w:hAnsi="Symbol" w:hint="default"/>
      </w:rPr>
    </w:lvl>
    <w:lvl w:ilvl="1" w:tplc="04090003" w:tentative="1">
      <w:start w:val="1"/>
      <w:numFmt w:val="bullet"/>
      <w:lvlText w:val="o"/>
      <w:lvlJc w:val="left"/>
      <w:pPr>
        <w:ind w:left="2887" w:hanging="360"/>
      </w:pPr>
      <w:rPr>
        <w:rFonts w:ascii="Courier New" w:hAnsi="Courier New" w:cs="Courier New" w:hint="default"/>
      </w:rPr>
    </w:lvl>
    <w:lvl w:ilvl="2" w:tplc="04090005" w:tentative="1">
      <w:start w:val="1"/>
      <w:numFmt w:val="bullet"/>
      <w:lvlText w:val=""/>
      <w:lvlJc w:val="left"/>
      <w:pPr>
        <w:ind w:left="3607" w:hanging="360"/>
      </w:pPr>
      <w:rPr>
        <w:rFonts w:ascii="Wingdings" w:hAnsi="Wingdings" w:hint="default"/>
      </w:rPr>
    </w:lvl>
    <w:lvl w:ilvl="3" w:tplc="04090001" w:tentative="1">
      <w:start w:val="1"/>
      <w:numFmt w:val="bullet"/>
      <w:lvlText w:val=""/>
      <w:lvlJc w:val="left"/>
      <w:pPr>
        <w:ind w:left="4327" w:hanging="360"/>
      </w:pPr>
      <w:rPr>
        <w:rFonts w:ascii="Symbol" w:hAnsi="Symbol" w:hint="default"/>
      </w:rPr>
    </w:lvl>
    <w:lvl w:ilvl="4" w:tplc="04090003" w:tentative="1">
      <w:start w:val="1"/>
      <w:numFmt w:val="bullet"/>
      <w:lvlText w:val="o"/>
      <w:lvlJc w:val="left"/>
      <w:pPr>
        <w:ind w:left="5047" w:hanging="360"/>
      </w:pPr>
      <w:rPr>
        <w:rFonts w:ascii="Courier New" w:hAnsi="Courier New" w:cs="Courier New" w:hint="default"/>
      </w:rPr>
    </w:lvl>
    <w:lvl w:ilvl="5" w:tplc="04090005" w:tentative="1">
      <w:start w:val="1"/>
      <w:numFmt w:val="bullet"/>
      <w:lvlText w:val=""/>
      <w:lvlJc w:val="left"/>
      <w:pPr>
        <w:ind w:left="5767" w:hanging="360"/>
      </w:pPr>
      <w:rPr>
        <w:rFonts w:ascii="Wingdings" w:hAnsi="Wingdings" w:hint="default"/>
      </w:rPr>
    </w:lvl>
    <w:lvl w:ilvl="6" w:tplc="04090001" w:tentative="1">
      <w:start w:val="1"/>
      <w:numFmt w:val="bullet"/>
      <w:lvlText w:val=""/>
      <w:lvlJc w:val="left"/>
      <w:pPr>
        <w:ind w:left="6487" w:hanging="360"/>
      </w:pPr>
      <w:rPr>
        <w:rFonts w:ascii="Symbol" w:hAnsi="Symbol" w:hint="default"/>
      </w:rPr>
    </w:lvl>
    <w:lvl w:ilvl="7" w:tplc="04090003" w:tentative="1">
      <w:start w:val="1"/>
      <w:numFmt w:val="bullet"/>
      <w:lvlText w:val="o"/>
      <w:lvlJc w:val="left"/>
      <w:pPr>
        <w:ind w:left="7207" w:hanging="360"/>
      </w:pPr>
      <w:rPr>
        <w:rFonts w:ascii="Courier New" w:hAnsi="Courier New" w:cs="Courier New" w:hint="default"/>
      </w:rPr>
    </w:lvl>
    <w:lvl w:ilvl="8" w:tplc="04090005" w:tentative="1">
      <w:start w:val="1"/>
      <w:numFmt w:val="bullet"/>
      <w:lvlText w:val=""/>
      <w:lvlJc w:val="left"/>
      <w:pPr>
        <w:ind w:left="7927" w:hanging="360"/>
      </w:pPr>
      <w:rPr>
        <w:rFonts w:ascii="Wingdings" w:hAnsi="Wingdings" w:hint="default"/>
      </w:rPr>
    </w:lvl>
  </w:abstractNum>
  <w:abstractNum w:abstractNumId="2" w15:restartNumberingAfterBreak="0">
    <w:nsid w:val="14F53FCE"/>
    <w:multiLevelType w:val="hybridMultilevel"/>
    <w:tmpl w:val="D72E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E0B79"/>
    <w:multiLevelType w:val="hybridMultilevel"/>
    <w:tmpl w:val="8EEC9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B499F"/>
    <w:multiLevelType w:val="hybridMultilevel"/>
    <w:tmpl w:val="BC6AD4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587A00"/>
    <w:multiLevelType w:val="hybridMultilevel"/>
    <w:tmpl w:val="E93E92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71401E"/>
    <w:multiLevelType w:val="hybridMultilevel"/>
    <w:tmpl w:val="F80C9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80303"/>
    <w:multiLevelType w:val="hybridMultilevel"/>
    <w:tmpl w:val="867CEC76"/>
    <w:lvl w:ilvl="0" w:tplc="04090001">
      <w:start w:val="1"/>
      <w:numFmt w:val="bullet"/>
      <w:lvlText w:val=""/>
      <w:lvlJc w:val="left"/>
      <w:pPr>
        <w:ind w:left="2167" w:hanging="360"/>
      </w:pPr>
      <w:rPr>
        <w:rFonts w:ascii="Symbol" w:hAnsi="Symbol" w:hint="default"/>
      </w:rPr>
    </w:lvl>
    <w:lvl w:ilvl="1" w:tplc="04090003" w:tentative="1">
      <w:start w:val="1"/>
      <w:numFmt w:val="bullet"/>
      <w:lvlText w:val="o"/>
      <w:lvlJc w:val="left"/>
      <w:pPr>
        <w:ind w:left="2887" w:hanging="360"/>
      </w:pPr>
      <w:rPr>
        <w:rFonts w:ascii="Courier New" w:hAnsi="Courier New" w:cs="Courier New" w:hint="default"/>
      </w:rPr>
    </w:lvl>
    <w:lvl w:ilvl="2" w:tplc="04090005" w:tentative="1">
      <w:start w:val="1"/>
      <w:numFmt w:val="bullet"/>
      <w:lvlText w:val=""/>
      <w:lvlJc w:val="left"/>
      <w:pPr>
        <w:ind w:left="3607" w:hanging="360"/>
      </w:pPr>
      <w:rPr>
        <w:rFonts w:ascii="Wingdings" w:hAnsi="Wingdings" w:hint="default"/>
      </w:rPr>
    </w:lvl>
    <w:lvl w:ilvl="3" w:tplc="04090001" w:tentative="1">
      <w:start w:val="1"/>
      <w:numFmt w:val="bullet"/>
      <w:lvlText w:val=""/>
      <w:lvlJc w:val="left"/>
      <w:pPr>
        <w:ind w:left="4327" w:hanging="360"/>
      </w:pPr>
      <w:rPr>
        <w:rFonts w:ascii="Symbol" w:hAnsi="Symbol" w:hint="default"/>
      </w:rPr>
    </w:lvl>
    <w:lvl w:ilvl="4" w:tplc="04090003" w:tentative="1">
      <w:start w:val="1"/>
      <w:numFmt w:val="bullet"/>
      <w:lvlText w:val="o"/>
      <w:lvlJc w:val="left"/>
      <w:pPr>
        <w:ind w:left="5047" w:hanging="360"/>
      </w:pPr>
      <w:rPr>
        <w:rFonts w:ascii="Courier New" w:hAnsi="Courier New" w:cs="Courier New" w:hint="default"/>
      </w:rPr>
    </w:lvl>
    <w:lvl w:ilvl="5" w:tplc="04090005" w:tentative="1">
      <w:start w:val="1"/>
      <w:numFmt w:val="bullet"/>
      <w:lvlText w:val=""/>
      <w:lvlJc w:val="left"/>
      <w:pPr>
        <w:ind w:left="5767" w:hanging="360"/>
      </w:pPr>
      <w:rPr>
        <w:rFonts w:ascii="Wingdings" w:hAnsi="Wingdings" w:hint="default"/>
      </w:rPr>
    </w:lvl>
    <w:lvl w:ilvl="6" w:tplc="04090001" w:tentative="1">
      <w:start w:val="1"/>
      <w:numFmt w:val="bullet"/>
      <w:lvlText w:val=""/>
      <w:lvlJc w:val="left"/>
      <w:pPr>
        <w:ind w:left="6487" w:hanging="360"/>
      </w:pPr>
      <w:rPr>
        <w:rFonts w:ascii="Symbol" w:hAnsi="Symbol" w:hint="default"/>
      </w:rPr>
    </w:lvl>
    <w:lvl w:ilvl="7" w:tplc="04090003" w:tentative="1">
      <w:start w:val="1"/>
      <w:numFmt w:val="bullet"/>
      <w:lvlText w:val="o"/>
      <w:lvlJc w:val="left"/>
      <w:pPr>
        <w:ind w:left="7207" w:hanging="360"/>
      </w:pPr>
      <w:rPr>
        <w:rFonts w:ascii="Courier New" w:hAnsi="Courier New" w:cs="Courier New" w:hint="default"/>
      </w:rPr>
    </w:lvl>
    <w:lvl w:ilvl="8" w:tplc="04090005" w:tentative="1">
      <w:start w:val="1"/>
      <w:numFmt w:val="bullet"/>
      <w:lvlText w:val=""/>
      <w:lvlJc w:val="left"/>
      <w:pPr>
        <w:ind w:left="7927" w:hanging="360"/>
      </w:pPr>
      <w:rPr>
        <w:rFonts w:ascii="Wingdings" w:hAnsi="Wingdings" w:hint="default"/>
      </w:rPr>
    </w:lvl>
  </w:abstractNum>
  <w:abstractNum w:abstractNumId="8" w15:restartNumberingAfterBreak="0">
    <w:nsid w:val="6E4F165F"/>
    <w:multiLevelType w:val="hybridMultilevel"/>
    <w:tmpl w:val="E65E4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33E5913"/>
    <w:multiLevelType w:val="hybridMultilevel"/>
    <w:tmpl w:val="C7F6C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ACF3861"/>
    <w:multiLevelType w:val="hybridMultilevel"/>
    <w:tmpl w:val="30DE0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FE74FF"/>
    <w:multiLevelType w:val="hybridMultilevel"/>
    <w:tmpl w:val="10F87B86"/>
    <w:lvl w:ilvl="0" w:tplc="50682E56">
      <w:numFmt w:val="bullet"/>
      <w:lvlText w:val="-"/>
      <w:lvlJc w:val="left"/>
      <w:pPr>
        <w:ind w:left="414" w:hanging="360"/>
      </w:pPr>
      <w:rPr>
        <w:rFonts w:ascii="Calibri" w:eastAsia="PMingLiU" w:hAnsi="Calibri" w:cs="Calibri" w:hint="default"/>
        <w:color w:val="FF0000"/>
      </w:rPr>
    </w:lvl>
    <w:lvl w:ilvl="1" w:tplc="04090003" w:tentative="1">
      <w:start w:val="1"/>
      <w:numFmt w:val="bullet"/>
      <w:lvlText w:val=""/>
      <w:lvlJc w:val="left"/>
      <w:pPr>
        <w:ind w:left="1014" w:hanging="480"/>
      </w:pPr>
      <w:rPr>
        <w:rFonts w:ascii="Wingdings" w:hAnsi="Wingdings" w:hint="default"/>
      </w:rPr>
    </w:lvl>
    <w:lvl w:ilvl="2" w:tplc="04090005" w:tentative="1">
      <w:start w:val="1"/>
      <w:numFmt w:val="bullet"/>
      <w:lvlText w:val=""/>
      <w:lvlJc w:val="left"/>
      <w:pPr>
        <w:ind w:left="1494" w:hanging="480"/>
      </w:pPr>
      <w:rPr>
        <w:rFonts w:ascii="Wingdings" w:hAnsi="Wingdings" w:hint="default"/>
      </w:rPr>
    </w:lvl>
    <w:lvl w:ilvl="3" w:tplc="04090001" w:tentative="1">
      <w:start w:val="1"/>
      <w:numFmt w:val="bullet"/>
      <w:lvlText w:val=""/>
      <w:lvlJc w:val="left"/>
      <w:pPr>
        <w:ind w:left="1974" w:hanging="480"/>
      </w:pPr>
      <w:rPr>
        <w:rFonts w:ascii="Wingdings" w:hAnsi="Wingdings" w:hint="default"/>
      </w:rPr>
    </w:lvl>
    <w:lvl w:ilvl="4" w:tplc="04090003" w:tentative="1">
      <w:start w:val="1"/>
      <w:numFmt w:val="bullet"/>
      <w:lvlText w:val=""/>
      <w:lvlJc w:val="left"/>
      <w:pPr>
        <w:ind w:left="2454" w:hanging="480"/>
      </w:pPr>
      <w:rPr>
        <w:rFonts w:ascii="Wingdings" w:hAnsi="Wingdings" w:hint="default"/>
      </w:rPr>
    </w:lvl>
    <w:lvl w:ilvl="5" w:tplc="04090005" w:tentative="1">
      <w:start w:val="1"/>
      <w:numFmt w:val="bullet"/>
      <w:lvlText w:val=""/>
      <w:lvlJc w:val="left"/>
      <w:pPr>
        <w:ind w:left="2934" w:hanging="480"/>
      </w:pPr>
      <w:rPr>
        <w:rFonts w:ascii="Wingdings" w:hAnsi="Wingdings" w:hint="default"/>
      </w:rPr>
    </w:lvl>
    <w:lvl w:ilvl="6" w:tplc="04090001" w:tentative="1">
      <w:start w:val="1"/>
      <w:numFmt w:val="bullet"/>
      <w:lvlText w:val=""/>
      <w:lvlJc w:val="left"/>
      <w:pPr>
        <w:ind w:left="3414" w:hanging="480"/>
      </w:pPr>
      <w:rPr>
        <w:rFonts w:ascii="Wingdings" w:hAnsi="Wingdings" w:hint="default"/>
      </w:rPr>
    </w:lvl>
    <w:lvl w:ilvl="7" w:tplc="04090003" w:tentative="1">
      <w:start w:val="1"/>
      <w:numFmt w:val="bullet"/>
      <w:lvlText w:val=""/>
      <w:lvlJc w:val="left"/>
      <w:pPr>
        <w:ind w:left="3894" w:hanging="480"/>
      </w:pPr>
      <w:rPr>
        <w:rFonts w:ascii="Wingdings" w:hAnsi="Wingdings" w:hint="default"/>
      </w:rPr>
    </w:lvl>
    <w:lvl w:ilvl="8" w:tplc="04090005" w:tentative="1">
      <w:start w:val="1"/>
      <w:numFmt w:val="bullet"/>
      <w:lvlText w:val=""/>
      <w:lvlJc w:val="left"/>
      <w:pPr>
        <w:ind w:left="4374" w:hanging="480"/>
      </w:pPr>
      <w:rPr>
        <w:rFonts w:ascii="Wingdings" w:hAnsi="Wingdings" w:hint="default"/>
      </w:rPr>
    </w:lvl>
  </w:abstractNum>
  <w:num w:numId="1" w16cid:durableId="1958488009">
    <w:abstractNumId w:val="2"/>
  </w:num>
  <w:num w:numId="2" w16cid:durableId="346103285">
    <w:abstractNumId w:val="6"/>
  </w:num>
  <w:num w:numId="3" w16cid:durableId="371853247">
    <w:abstractNumId w:val="7"/>
  </w:num>
  <w:num w:numId="4" w16cid:durableId="1217207557">
    <w:abstractNumId w:val="1"/>
  </w:num>
  <w:num w:numId="5" w16cid:durableId="676924524">
    <w:abstractNumId w:val="8"/>
  </w:num>
  <w:num w:numId="6" w16cid:durableId="1839925256">
    <w:abstractNumId w:val="10"/>
  </w:num>
  <w:num w:numId="7" w16cid:durableId="1464422253">
    <w:abstractNumId w:val="11"/>
  </w:num>
  <w:num w:numId="8" w16cid:durableId="203368417">
    <w:abstractNumId w:val="5"/>
  </w:num>
  <w:num w:numId="9" w16cid:durableId="647323042">
    <w:abstractNumId w:val="4"/>
  </w:num>
  <w:num w:numId="10" w16cid:durableId="141580104">
    <w:abstractNumId w:val="9"/>
  </w:num>
  <w:num w:numId="11" w16cid:durableId="10642339">
    <w:abstractNumId w:val="3"/>
  </w:num>
  <w:num w:numId="12" w16cid:durableId="190239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BFE"/>
    <w:rsid w:val="0000440C"/>
    <w:rsid w:val="00004927"/>
    <w:rsid w:val="000149E9"/>
    <w:rsid w:val="00016B3A"/>
    <w:rsid w:val="00026E19"/>
    <w:rsid w:val="00030941"/>
    <w:rsid w:val="00037B1D"/>
    <w:rsid w:val="00037C1E"/>
    <w:rsid w:val="00041881"/>
    <w:rsid w:val="00041F58"/>
    <w:rsid w:val="000645C5"/>
    <w:rsid w:val="00083CFB"/>
    <w:rsid w:val="000941C2"/>
    <w:rsid w:val="000B161E"/>
    <w:rsid w:val="000B73D6"/>
    <w:rsid w:val="000C254E"/>
    <w:rsid w:val="000C7DA4"/>
    <w:rsid w:val="000D108F"/>
    <w:rsid w:val="000D7838"/>
    <w:rsid w:val="000F5104"/>
    <w:rsid w:val="00125346"/>
    <w:rsid w:val="00135E3E"/>
    <w:rsid w:val="001457E9"/>
    <w:rsid w:val="00147BFE"/>
    <w:rsid w:val="00151C46"/>
    <w:rsid w:val="001674C7"/>
    <w:rsid w:val="0017784C"/>
    <w:rsid w:val="00194D83"/>
    <w:rsid w:val="0019580F"/>
    <w:rsid w:val="001959A2"/>
    <w:rsid w:val="001A187B"/>
    <w:rsid w:val="001C0C64"/>
    <w:rsid w:val="001C55E2"/>
    <w:rsid w:val="001D3A36"/>
    <w:rsid w:val="001E34C7"/>
    <w:rsid w:val="001E3607"/>
    <w:rsid w:val="001E4864"/>
    <w:rsid w:val="00201380"/>
    <w:rsid w:val="0020202E"/>
    <w:rsid w:val="00204CEF"/>
    <w:rsid w:val="0022215E"/>
    <w:rsid w:val="00247D94"/>
    <w:rsid w:val="00252110"/>
    <w:rsid w:val="002553B6"/>
    <w:rsid w:val="00256C65"/>
    <w:rsid w:val="0025748B"/>
    <w:rsid w:val="002578B6"/>
    <w:rsid w:val="002609C3"/>
    <w:rsid w:val="00261849"/>
    <w:rsid w:val="00266FB3"/>
    <w:rsid w:val="0029040A"/>
    <w:rsid w:val="00292F8D"/>
    <w:rsid w:val="002A4DF4"/>
    <w:rsid w:val="002B1184"/>
    <w:rsid w:val="002D1703"/>
    <w:rsid w:val="002D35B4"/>
    <w:rsid w:val="002E22CD"/>
    <w:rsid w:val="002E36CB"/>
    <w:rsid w:val="0030095C"/>
    <w:rsid w:val="003011DE"/>
    <w:rsid w:val="00302861"/>
    <w:rsid w:val="0030374F"/>
    <w:rsid w:val="003058EF"/>
    <w:rsid w:val="00313D39"/>
    <w:rsid w:val="00327B3D"/>
    <w:rsid w:val="00331934"/>
    <w:rsid w:val="00337FA3"/>
    <w:rsid w:val="00344635"/>
    <w:rsid w:val="00344DEA"/>
    <w:rsid w:val="00350802"/>
    <w:rsid w:val="003510F5"/>
    <w:rsid w:val="003566EB"/>
    <w:rsid w:val="003646D8"/>
    <w:rsid w:val="003876E6"/>
    <w:rsid w:val="0039329E"/>
    <w:rsid w:val="003A3FE2"/>
    <w:rsid w:val="003A6718"/>
    <w:rsid w:val="003A7C54"/>
    <w:rsid w:val="003B2A84"/>
    <w:rsid w:val="003C647E"/>
    <w:rsid w:val="003C775D"/>
    <w:rsid w:val="003D2234"/>
    <w:rsid w:val="003D3DCE"/>
    <w:rsid w:val="003F464D"/>
    <w:rsid w:val="0041120E"/>
    <w:rsid w:val="00421FA7"/>
    <w:rsid w:val="00422AEA"/>
    <w:rsid w:val="0043256E"/>
    <w:rsid w:val="00432FD5"/>
    <w:rsid w:val="004428EA"/>
    <w:rsid w:val="0044798F"/>
    <w:rsid w:val="0046051D"/>
    <w:rsid w:val="00466902"/>
    <w:rsid w:val="00471D6A"/>
    <w:rsid w:val="00474541"/>
    <w:rsid w:val="00482EFD"/>
    <w:rsid w:val="00493AC9"/>
    <w:rsid w:val="0049416F"/>
    <w:rsid w:val="004A5170"/>
    <w:rsid w:val="004B0521"/>
    <w:rsid w:val="004B3DD5"/>
    <w:rsid w:val="004B631B"/>
    <w:rsid w:val="004C3A66"/>
    <w:rsid w:val="004C64E3"/>
    <w:rsid w:val="004D207C"/>
    <w:rsid w:val="004E15D5"/>
    <w:rsid w:val="004F154D"/>
    <w:rsid w:val="004F7B0C"/>
    <w:rsid w:val="00505704"/>
    <w:rsid w:val="00525AA6"/>
    <w:rsid w:val="00526B43"/>
    <w:rsid w:val="005363C1"/>
    <w:rsid w:val="005406E5"/>
    <w:rsid w:val="00542252"/>
    <w:rsid w:val="00542906"/>
    <w:rsid w:val="00560BEA"/>
    <w:rsid w:val="00562F05"/>
    <w:rsid w:val="00563958"/>
    <w:rsid w:val="0057461B"/>
    <w:rsid w:val="00577F5F"/>
    <w:rsid w:val="00581432"/>
    <w:rsid w:val="00587AFA"/>
    <w:rsid w:val="00591BD9"/>
    <w:rsid w:val="005927E1"/>
    <w:rsid w:val="005964BF"/>
    <w:rsid w:val="005B5344"/>
    <w:rsid w:val="005D535E"/>
    <w:rsid w:val="005E3918"/>
    <w:rsid w:val="00602DAF"/>
    <w:rsid w:val="00605746"/>
    <w:rsid w:val="006225E1"/>
    <w:rsid w:val="00636989"/>
    <w:rsid w:val="00640F4C"/>
    <w:rsid w:val="00643261"/>
    <w:rsid w:val="00644E80"/>
    <w:rsid w:val="00650FF0"/>
    <w:rsid w:val="006571C4"/>
    <w:rsid w:val="00661D54"/>
    <w:rsid w:val="006762D4"/>
    <w:rsid w:val="006767EB"/>
    <w:rsid w:val="006810FE"/>
    <w:rsid w:val="006950C1"/>
    <w:rsid w:val="006B400C"/>
    <w:rsid w:val="006B51C9"/>
    <w:rsid w:val="006C4052"/>
    <w:rsid w:val="006D5850"/>
    <w:rsid w:val="006E03E6"/>
    <w:rsid w:val="0071486E"/>
    <w:rsid w:val="0071523C"/>
    <w:rsid w:val="00721430"/>
    <w:rsid w:val="00727244"/>
    <w:rsid w:val="00730DD9"/>
    <w:rsid w:val="00737639"/>
    <w:rsid w:val="0074229B"/>
    <w:rsid w:val="00757EFE"/>
    <w:rsid w:val="00757F1D"/>
    <w:rsid w:val="00762130"/>
    <w:rsid w:val="007656A4"/>
    <w:rsid w:val="00765D4A"/>
    <w:rsid w:val="0076679C"/>
    <w:rsid w:val="00770E13"/>
    <w:rsid w:val="0077370D"/>
    <w:rsid w:val="0077547F"/>
    <w:rsid w:val="00783F93"/>
    <w:rsid w:val="00794FDF"/>
    <w:rsid w:val="0079525B"/>
    <w:rsid w:val="007A04CD"/>
    <w:rsid w:val="007A10A6"/>
    <w:rsid w:val="007C6EAC"/>
    <w:rsid w:val="007C7013"/>
    <w:rsid w:val="007D29AF"/>
    <w:rsid w:val="007D4418"/>
    <w:rsid w:val="007D69C0"/>
    <w:rsid w:val="007E2465"/>
    <w:rsid w:val="007E5189"/>
    <w:rsid w:val="007F1EEF"/>
    <w:rsid w:val="008004D3"/>
    <w:rsid w:val="00805E83"/>
    <w:rsid w:val="008076B0"/>
    <w:rsid w:val="00817797"/>
    <w:rsid w:val="008204A4"/>
    <w:rsid w:val="0082545D"/>
    <w:rsid w:val="008271A8"/>
    <w:rsid w:val="00831068"/>
    <w:rsid w:val="00832A88"/>
    <w:rsid w:val="00833B9F"/>
    <w:rsid w:val="008341AD"/>
    <w:rsid w:val="00841C7D"/>
    <w:rsid w:val="008428A3"/>
    <w:rsid w:val="00863FF5"/>
    <w:rsid w:val="00882E04"/>
    <w:rsid w:val="00885C1F"/>
    <w:rsid w:val="008903E5"/>
    <w:rsid w:val="00894720"/>
    <w:rsid w:val="008952A2"/>
    <w:rsid w:val="008A28C8"/>
    <w:rsid w:val="008B2EC6"/>
    <w:rsid w:val="008B3452"/>
    <w:rsid w:val="008B7BD7"/>
    <w:rsid w:val="008D6BFE"/>
    <w:rsid w:val="008D7426"/>
    <w:rsid w:val="008F0836"/>
    <w:rsid w:val="00905313"/>
    <w:rsid w:val="00910B90"/>
    <w:rsid w:val="00925B3C"/>
    <w:rsid w:val="00940F5F"/>
    <w:rsid w:val="009439AD"/>
    <w:rsid w:val="00953140"/>
    <w:rsid w:val="00962520"/>
    <w:rsid w:val="009735E2"/>
    <w:rsid w:val="00980DB6"/>
    <w:rsid w:val="00985209"/>
    <w:rsid w:val="0099729B"/>
    <w:rsid w:val="009972AB"/>
    <w:rsid w:val="009B01B6"/>
    <w:rsid w:val="009B1E60"/>
    <w:rsid w:val="009C2741"/>
    <w:rsid w:val="009E5469"/>
    <w:rsid w:val="009E6B84"/>
    <w:rsid w:val="00A25276"/>
    <w:rsid w:val="00A4147E"/>
    <w:rsid w:val="00A415CA"/>
    <w:rsid w:val="00A42E03"/>
    <w:rsid w:val="00A5212A"/>
    <w:rsid w:val="00A70ECE"/>
    <w:rsid w:val="00A77703"/>
    <w:rsid w:val="00A80844"/>
    <w:rsid w:val="00A9055F"/>
    <w:rsid w:val="00A95C3E"/>
    <w:rsid w:val="00A97790"/>
    <w:rsid w:val="00AA19F8"/>
    <w:rsid w:val="00AB5A9A"/>
    <w:rsid w:val="00AC0E96"/>
    <w:rsid w:val="00AC5F0B"/>
    <w:rsid w:val="00AD3799"/>
    <w:rsid w:val="00AD3886"/>
    <w:rsid w:val="00AD7E6E"/>
    <w:rsid w:val="00AF7141"/>
    <w:rsid w:val="00AF7CF7"/>
    <w:rsid w:val="00B175B0"/>
    <w:rsid w:val="00B223E6"/>
    <w:rsid w:val="00B231AB"/>
    <w:rsid w:val="00B23F5F"/>
    <w:rsid w:val="00B32237"/>
    <w:rsid w:val="00B45EC4"/>
    <w:rsid w:val="00B6226A"/>
    <w:rsid w:val="00B82F4B"/>
    <w:rsid w:val="00BA174F"/>
    <w:rsid w:val="00BB3FDE"/>
    <w:rsid w:val="00BD286F"/>
    <w:rsid w:val="00BD359F"/>
    <w:rsid w:val="00BD5AC3"/>
    <w:rsid w:val="00BE2F09"/>
    <w:rsid w:val="00BF5BCC"/>
    <w:rsid w:val="00BF7575"/>
    <w:rsid w:val="00C05111"/>
    <w:rsid w:val="00C079B9"/>
    <w:rsid w:val="00C21CB8"/>
    <w:rsid w:val="00C226DE"/>
    <w:rsid w:val="00C25F70"/>
    <w:rsid w:val="00C33E7A"/>
    <w:rsid w:val="00C34EC6"/>
    <w:rsid w:val="00C37BAA"/>
    <w:rsid w:val="00C56E04"/>
    <w:rsid w:val="00C7090B"/>
    <w:rsid w:val="00C80F58"/>
    <w:rsid w:val="00C829E2"/>
    <w:rsid w:val="00C86DE3"/>
    <w:rsid w:val="00C93677"/>
    <w:rsid w:val="00CA16E6"/>
    <w:rsid w:val="00CC04BE"/>
    <w:rsid w:val="00CC1124"/>
    <w:rsid w:val="00CC3DD9"/>
    <w:rsid w:val="00CD1872"/>
    <w:rsid w:val="00CD2318"/>
    <w:rsid w:val="00CD3168"/>
    <w:rsid w:val="00D1406C"/>
    <w:rsid w:val="00D349B6"/>
    <w:rsid w:val="00D37154"/>
    <w:rsid w:val="00D373C1"/>
    <w:rsid w:val="00D42380"/>
    <w:rsid w:val="00D45BCF"/>
    <w:rsid w:val="00D71D09"/>
    <w:rsid w:val="00D85238"/>
    <w:rsid w:val="00D85988"/>
    <w:rsid w:val="00DA1ED6"/>
    <w:rsid w:val="00DB3CE9"/>
    <w:rsid w:val="00DC036B"/>
    <w:rsid w:val="00DC737E"/>
    <w:rsid w:val="00DD177F"/>
    <w:rsid w:val="00DD4B60"/>
    <w:rsid w:val="00DD70F3"/>
    <w:rsid w:val="00DE4EDC"/>
    <w:rsid w:val="00DF1219"/>
    <w:rsid w:val="00DF70BA"/>
    <w:rsid w:val="00DF7BDE"/>
    <w:rsid w:val="00E104A1"/>
    <w:rsid w:val="00E10819"/>
    <w:rsid w:val="00E136A8"/>
    <w:rsid w:val="00E22E2C"/>
    <w:rsid w:val="00E2596E"/>
    <w:rsid w:val="00E304DE"/>
    <w:rsid w:val="00E36911"/>
    <w:rsid w:val="00E44F8E"/>
    <w:rsid w:val="00E47EF8"/>
    <w:rsid w:val="00E71075"/>
    <w:rsid w:val="00E8257B"/>
    <w:rsid w:val="00E86FD3"/>
    <w:rsid w:val="00EA2169"/>
    <w:rsid w:val="00EA46FF"/>
    <w:rsid w:val="00EA5697"/>
    <w:rsid w:val="00EB1784"/>
    <w:rsid w:val="00EB3366"/>
    <w:rsid w:val="00ED4754"/>
    <w:rsid w:val="00EE0989"/>
    <w:rsid w:val="00EE6313"/>
    <w:rsid w:val="00EF79F4"/>
    <w:rsid w:val="00F1114F"/>
    <w:rsid w:val="00F22321"/>
    <w:rsid w:val="00F22F87"/>
    <w:rsid w:val="00F30E39"/>
    <w:rsid w:val="00F415CA"/>
    <w:rsid w:val="00F5259B"/>
    <w:rsid w:val="00F7162C"/>
    <w:rsid w:val="00F76C05"/>
    <w:rsid w:val="00F80EF0"/>
    <w:rsid w:val="00F96539"/>
    <w:rsid w:val="00FB6CD7"/>
    <w:rsid w:val="00FD0E91"/>
    <w:rsid w:val="00FD3774"/>
    <w:rsid w:val="00FE34F8"/>
    <w:rsid w:val="00FF1C1E"/>
    <w:rsid w:val="00FF67C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05676"/>
  <w15:docId w15:val="{73E1D0BE-BDCF-48B6-B2C6-249D96B1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7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475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53140"/>
    <w:rPr>
      <w:color w:val="0563C1" w:themeColor="hyperlink"/>
      <w:u w:val="single"/>
    </w:rPr>
  </w:style>
  <w:style w:type="paragraph" w:styleId="BalloonText">
    <w:name w:val="Balloon Text"/>
    <w:basedOn w:val="Normal"/>
    <w:link w:val="BalloonTextChar"/>
    <w:uiPriority w:val="99"/>
    <w:semiHidden/>
    <w:unhideWhenUsed/>
    <w:rsid w:val="003C775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3C775D"/>
    <w:rPr>
      <w:rFonts w:ascii="Tahoma" w:hAnsi="Tahoma" w:cs="Mangal"/>
      <w:sz w:val="16"/>
      <w:szCs w:val="14"/>
    </w:rPr>
  </w:style>
  <w:style w:type="character" w:styleId="Emphasis">
    <w:name w:val="Emphasis"/>
    <w:basedOn w:val="DefaultParagraphFont"/>
    <w:uiPriority w:val="20"/>
    <w:qFormat/>
    <w:rsid w:val="003011DE"/>
    <w:rPr>
      <w:i/>
      <w:iCs/>
    </w:rPr>
  </w:style>
  <w:style w:type="character" w:styleId="CommentReference">
    <w:name w:val="annotation reference"/>
    <w:basedOn w:val="DefaultParagraphFont"/>
    <w:uiPriority w:val="99"/>
    <w:semiHidden/>
    <w:unhideWhenUsed/>
    <w:rsid w:val="008271A8"/>
    <w:rPr>
      <w:sz w:val="16"/>
      <w:szCs w:val="16"/>
    </w:rPr>
  </w:style>
  <w:style w:type="paragraph" w:styleId="CommentText">
    <w:name w:val="annotation text"/>
    <w:basedOn w:val="Normal"/>
    <w:link w:val="CommentTextChar"/>
    <w:uiPriority w:val="99"/>
    <w:semiHidden/>
    <w:unhideWhenUsed/>
    <w:rsid w:val="008271A8"/>
    <w:pPr>
      <w:spacing w:line="240" w:lineRule="auto"/>
    </w:pPr>
    <w:rPr>
      <w:sz w:val="20"/>
      <w:szCs w:val="18"/>
    </w:rPr>
  </w:style>
  <w:style w:type="character" w:customStyle="1" w:styleId="CommentTextChar">
    <w:name w:val="Comment Text Char"/>
    <w:basedOn w:val="DefaultParagraphFont"/>
    <w:link w:val="CommentText"/>
    <w:uiPriority w:val="99"/>
    <w:semiHidden/>
    <w:rsid w:val="008271A8"/>
    <w:rPr>
      <w:rFonts w:cs="Mangal"/>
      <w:sz w:val="20"/>
      <w:szCs w:val="18"/>
    </w:rPr>
  </w:style>
  <w:style w:type="paragraph" w:styleId="CommentSubject">
    <w:name w:val="annotation subject"/>
    <w:basedOn w:val="CommentText"/>
    <w:next w:val="CommentText"/>
    <w:link w:val="CommentSubjectChar"/>
    <w:uiPriority w:val="99"/>
    <w:semiHidden/>
    <w:unhideWhenUsed/>
    <w:rsid w:val="008271A8"/>
    <w:rPr>
      <w:b/>
      <w:bCs/>
    </w:rPr>
  </w:style>
  <w:style w:type="character" w:customStyle="1" w:styleId="CommentSubjectChar">
    <w:name w:val="Comment Subject Char"/>
    <w:basedOn w:val="CommentTextChar"/>
    <w:link w:val="CommentSubject"/>
    <w:uiPriority w:val="99"/>
    <w:semiHidden/>
    <w:rsid w:val="008271A8"/>
    <w:rPr>
      <w:rFonts w:cs="Mangal"/>
      <w:b/>
      <w:bCs/>
      <w:sz w:val="20"/>
      <w:szCs w:val="18"/>
    </w:rPr>
  </w:style>
  <w:style w:type="paragraph" w:styleId="Header">
    <w:name w:val="header"/>
    <w:basedOn w:val="Normal"/>
    <w:link w:val="HeaderChar"/>
    <w:uiPriority w:val="99"/>
    <w:unhideWhenUsed/>
    <w:rsid w:val="00F71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62C"/>
    <w:rPr>
      <w:rFonts w:cs="Mangal"/>
    </w:rPr>
  </w:style>
  <w:style w:type="paragraph" w:styleId="Footer">
    <w:name w:val="footer"/>
    <w:basedOn w:val="Normal"/>
    <w:link w:val="FooterChar"/>
    <w:uiPriority w:val="99"/>
    <w:unhideWhenUsed/>
    <w:rsid w:val="00F71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62C"/>
    <w:rPr>
      <w:rFonts w:cs="Mangal"/>
    </w:rPr>
  </w:style>
  <w:style w:type="character" w:styleId="UnresolvedMention">
    <w:name w:val="Unresolved Mention"/>
    <w:basedOn w:val="DefaultParagraphFont"/>
    <w:uiPriority w:val="99"/>
    <w:semiHidden/>
    <w:unhideWhenUsed/>
    <w:rsid w:val="00563958"/>
    <w:rPr>
      <w:color w:val="605E5C"/>
      <w:shd w:val="clear" w:color="auto" w:fill="E1DFDD"/>
    </w:rPr>
  </w:style>
  <w:style w:type="paragraph" w:styleId="ListParagraph">
    <w:name w:val="List Paragraph"/>
    <w:basedOn w:val="Normal"/>
    <w:uiPriority w:val="34"/>
    <w:qFormat/>
    <w:rsid w:val="00AC0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c.manuscriptcentral.com/jestpe-ie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eee-pels.org/publications/jest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44B05-5131-417E-9F54-6628702F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783</Words>
  <Characters>4464</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Ahtesham Haque</dc:creator>
  <cp:lastModifiedBy>Zian Qin</cp:lastModifiedBy>
  <cp:revision>83</cp:revision>
  <dcterms:created xsi:type="dcterms:W3CDTF">2026-07-08T08:04:00Z</dcterms:created>
  <dcterms:modified xsi:type="dcterms:W3CDTF">2026-09-24T19:10:00Z</dcterms:modified>
</cp:coreProperties>
</file>