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D3BF" w14:textId="77777777" w:rsidR="00A51F27" w:rsidRPr="009E6B84" w:rsidRDefault="00A51F27" w:rsidP="001912B2">
      <w:pPr>
        <w:snapToGrid w:val="0"/>
        <w:spacing w:beforeLines="50" w:before="120" w:afterLines="50" w:after="120" w:line="240" w:lineRule="auto"/>
        <w:ind w:right="902" w:firstLine="726"/>
        <w:jc w:val="center"/>
        <w:rPr>
          <w:rFonts w:cstheme="minorHAnsi"/>
          <w:b/>
          <w:bCs/>
          <w:color w:val="FF0000"/>
          <w:sz w:val="32"/>
          <w:szCs w:val="32"/>
        </w:rPr>
      </w:pPr>
      <w:r w:rsidRPr="009E6B84">
        <w:rPr>
          <w:rFonts w:cstheme="minorHAnsi"/>
          <w:b/>
          <w:bCs/>
          <w:color w:val="FF0000"/>
          <w:sz w:val="32"/>
          <w:szCs w:val="32"/>
        </w:rPr>
        <w:t xml:space="preserve">Special Issue on </w:t>
      </w:r>
      <w:r>
        <w:rPr>
          <w:rFonts w:cstheme="minorHAnsi"/>
          <w:b/>
          <w:bCs/>
          <w:color w:val="FF0000"/>
          <w:sz w:val="32"/>
          <w:szCs w:val="32"/>
        </w:rPr>
        <w:t xml:space="preserve">Ultra-wide Bandgap Power Devices, Circuits and Applications </w:t>
      </w:r>
    </w:p>
    <w:p w14:paraId="7011A727" w14:textId="77777777" w:rsidR="0075575D" w:rsidRPr="00E13452" w:rsidRDefault="0075575D" w:rsidP="00563958">
      <w:pPr>
        <w:pStyle w:val="Default"/>
        <w:ind w:left="360" w:right="900" w:firstLine="360"/>
        <w:jc w:val="both"/>
        <w:rPr>
          <w:rFonts w:asciiTheme="minorHAnsi" w:hAnsiTheme="minorHAnsi" w:cstheme="minorHAnsi"/>
          <w:color w:val="000000" w:themeColor="text1"/>
          <w:sz w:val="8"/>
          <w:szCs w:val="8"/>
        </w:rPr>
      </w:pPr>
    </w:p>
    <w:p w14:paraId="4F9D826F" w14:textId="77777777" w:rsidR="00CF20A2" w:rsidRDefault="00CF20A2" w:rsidP="00563958">
      <w:pPr>
        <w:pStyle w:val="Default"/>
        <w:ind w:left="360" w:right="900" w:firstLine="360"/>
        <w:jc w:val="both"/>
        <w:rPr>
          <w:rFonts w:asciiTheme="minorHAnsi" w:hAnsiTheme="minorHAnsi" w:cstheme="minorHAnsi"/>
          <w:color w:val="000000" w:themeColor="text1"/>
          <w:sz w:val="20"/>
        </w:rPr>
      </w:pPr>
    </w:p>
    <w:p w14:paraId="266B71FB" w14:textId="33B8AB54" w:rsidR="00BF5BCC" w:rsidRDefault="000203FA" w:rsidP="00563958">
      <w:pPr>
        <w:pStyle w:val="Default"/>
        <w:ind w:left="360" w:right="900" w:firstLine="360"/>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Our electrical power grid </w:t>
      </w:r>
      <w:r w:rsidRPr="002A57F9">
        <w:rPr>
          <w:rFonts w:asciiTheme="minorHAnsi" w:hAnsiTheme="minorHAnsi" w:cstheme="minorHAnsi"/>
          <w:color w:val="000000" w:themeColor="text1"/>
          <w:sz w:val="20"/>
        </w:rPr>
        <w:t xml:space="preserve">faces a variety of challenges, including aging infrastructure, an increased frequency of severe weather events, and emerging cyber and physical threats -ultimately resulting in power disruptions that cost </w:t>
      </w:r>
      <w:r>
        <w:rPr>
          <w:rFonts w:asciiTheme="minorHAnsi" w:hAnsiTheme="minorHAnsi" w:cstheme="minorHAnsi"/>
          <w:color w:val="000000" w:themeColor="text1"/>
          <w:sz w:val="20"/>
        </w:rPr>
        <w:t xml:space="preserve">for example </w:t>
      </w:r>
      <w:r w:rsidRPr="002A57F9">
        <w:rPr>
          <w:rFonts w:asciiTheme="minorHAnsi" w:hAnsiTheme="minorHAnsi" w:cstheme="minorHAnsi"/>
          <w:color w:val="000000" w:themeColor="text1"/>
          <w:sz w:val="20"/>
        </w:rPr>
        <w:t>the U.S.</w:t>
      </w:r>
      <w:r>
        <w:rPr>
          <w:rFonts w:asciiTheme="minorHAnsi" w:hAnsiTheme="minorHAnsi" w:cstheme="minorHAnsi"/>
          <w:color w:val="000000" w:themeColor="text1"/>
          <w:sz w:val="20"/>
        </w:rPr>
        <w:t>A.</w:t>
      </w:r>
      <w:r w:rsidRPr="002A57F9">
        <w:rPr>
          <w:rFonts w:asciiTheme="minorHAnsi" w:hAnsiTheme="minorHAnsi" w:cstheme="minorHAnsi"/>
          <w:color w:val="000000" w:themeColor="text1"/>
          <w:sz w:val="20"/>
        </w:rPr>
        <w:t xml:space="preserve"> over $150 billion each year. Along with the need to update our aging energy infrastructure, the demand for electricity is rapidly increasing </w:t>
      </w:r>
      <w:r>
        <w:rPr>
          <w:rFonts w:asciiTheme="minorHAnsi" w:hAnsiTheme="minorHAnsi" w:cstheme="minorHAnsi"/>
          <w:color w:val="000000" w:themeColor="text1"/>
          <w:sz w:val="20"/>
        </w:rPr>
        <w:t xml:space="preserve">because of electrification of transportation, industrial processes, and growth of AI data centers. </w:t>
      </w:r>
      <w:r w:rsidRPr="002A57F9">
        <w:rPr>
          <w:rFonts w:asciiTheme="minorHAnsi" w:hAnsiTheme="minorHAnsi" w:cstheme="minorHAnsi"/>
          <w:color w:val="000000" w:themeColor="text1"/>
          <w:sz w:val="20"/>
        </w:rPr>
        <w:t>Th</w:t>
      </w:r>
      <w:r>
        <w:rPr>
          <w:rFonts w:asciiTheme="minorHAnsi" w:hAnsiTheme="minorHAnsi" w:cstheme="minorHAnsi"/>
          <w:color w:val="000000" w:themeColor="text1"/>
          <w:sz w:val="20"/>
        </w:rPr>
        <w:t>is</w:t>
      </w:r>
      <w:r w:rsidRPr="002A57F9">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 xml:space="preserve">special issue is attracting new concepts in ultra-wide bandgap </w:t>
      </w:r>
      <w:r w:rsidRPr="002A57F9">
        <w:rPr>
          <w:rFonts w:asciiTheme="minorHAnsi" w:hAnsiTheme="minorHAnsi" w:cstheme="minorHAnsi"/>
          <w:color w:val="000000" w:themeColor="text1"/>
          <w:sz w:val="20"/>
        </w:rPr>
        <w:t xml:space="preserve">power electronics technology innovations that will enable a more secure and reliable grid, </w:t>
      </w:r>
      <w:r>
        <w:rPr>
          <w:rFonts w:asciiTheme="minorHAnsi" w:hAnsiTheme="minorHAnsi" w:cstheme="minorHAnsi"/>
          <w:color w:val="000000" w:themeColor="text1"/>
          <w:sz w:val="20"/>
        </w:rPr>
        <w:t>by advancing innovation in</w:t>
      </w:r>
      <w:r w:rsidRPr="002A57F9">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 xml:space="preserve">new high voltage converter topologies, circuits and high voltage system applications. </w:t>
      </w:r>
    </w:p>
    <w:p w14:paraId="21881BE5" w14:textId="77777777" w:rsidR="00CF20A2" w:rsidRDefault="00CF20A2" w:rsidP="00563958">
      <w:pPr>
        <w:pStyle w:val="Default"/>
        <w:ind w:left="360" w:right="900" w:firstLine="360"/>
        <w:jc w:val="both"/>
        <w:rPr>
          <w:rFonts w:asciiTheme="minorHAnsi" w:hAnsiTheme="minorHAnsi" w:cstheme="minorHAnsi"/>
          <w:color w:val="000000" w:themeColor="text1"/>
          <w:sz w:val="20"/>
        </w:rPr>
      </w:pPr>
    </w:p>
    <w:p w14:paraId="6F4AEF14" w14:textId="0756B259" w:rsidR="00D42380" w:rsidRPr="00591BD9" w:rsidRDefault="00D42380" w:rsidP="00591BD9">
      <w:pPr>
        <w:pStyle w:val="Default"/>
        <w:ind w:left="360" w:right="900" w:firstLineChars="180" w:firstLine="360"/>
        <w:jc w:val="both"/>
        <w:rPr>
          <w:rFonts w:asciiTheme="minorHAnsi" w:hAnsiTheme="minorHAnsi" w:cstheme="minorHAnsi"/>
          <w:color w:val="000000" w:themeColor="text1"/>
          <w:sz w:val="20"/>
        </w:rPr>
      </w:pPr>
      <w:r w:rsidRPr="00F7162C">
        <w:rPr>
          <w:rFonts w:asciiTheme="minorHAnsi" w:hAnsiTheme="minorHAnsi" w:cstheme="minorHAnsi"/>
          <w:color w:val="000000" w:themeColor="text1"/>
          <w:sz w:val="20"/>
        </w:rPr>
        <w:t>Topics of interest include, but are not limited to</w:t>
      </w:r>
      <w:r w:rsidR="008C4DC1">
        <w:rPr>
          <w:rFonts w:asciiTheme="minorHAnsi" w:hAnsiTheme="minorHAnsi" w:cstheme="minorHAnsi"/>
          <w:color w:val="000000" w:themeColor="text1"/>
          <w:sz w:val="20"/>
        </w:rPr>
        <w:t xml:space="preserve"> the following topics</w:t>
      </w:r>
      <w:r w:rsidRPr="00F7162C">
        <w:rPr>
          <w:rFonts w:asciiTheme="minorHAnsi" w:hAnsiTheme="minorHAnsi" w:cstheme="minorHAnsi"/>
          <w:color w:val="000000" w:themeColor="text1"/>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1"/>
        <w:gridCol w:w="5789"/>
      </w:tblGrid>
      <w:tr w:rsidR="00D06B92" w:rsidRPr="00F7162C" w14:paraId="7ECB18D6" w14:textId="77777777" w:rsidTr="00A37A1B">
        <w:tc>
          <w:tcPr>
            <w:tcW w:w="5771" w:type="dxa"/>
          </w:tcPr>
          <w:p w14:paraId="25D55601" w14:textId="77777777" w:rsidR="00441E08" w:rsidRPr="00591BD9" w:rsidRDefault="00441E08" w:rsidP="00441E08">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 xml:space="preserve">Ultra-widegap Power Semiconductor Devices </w:t>
            </w:r>
          </w:p>
          <w:p w14:paraId="045123D5" w14:textId="77777777" w:rsidR="00441E08" w:rsidRPr="00591BD9" w:rsidRDefault="00441E08" w:rsidP="00441E08">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HV Power Electronic Building Blocks and Modules</w:t>
            </w:r>
          </w:p>
          <w:p w14:paraId="37D85016" w14:textId="77777777" w:rsidR="00441E08" w:rsidRPr="00591BD9" w:rsidRDefault="00441E08" w:rsidP="00441E08">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Ultrafast switching techniques</w:t>
            </w:r>
          </w:p>
          <w:p w14:paraId="00852E31" w14:textId="77777777" w:rsidR="00441E08" w:rsidRDefault="00441E08" w:rsidP="00441E08">
            <w:pPr>
              <w:pStyle w:val="ListParagraph"/>
              <w:numPr>
                <w:ilvl w:val="0"/>
                <w:numId w:val="5"/>
              </w:numPr>
              <w:rPr>
                <w:rFonts w:cstheme="minorHAnsi"/>
                <w:color w:val="000000"/>
                <w:sz w:val="20"/>
              </w:rPr>
            </w:pPr>
            <w:r w:rsidRPr="00B53987">
              <w:rPr>
                <w:rFonts w:cstheme="minorHAnsi"/>
                <w:color w:val="000000"/>
                <w:sz w:val="20"/>
              </w:rPr>
              <w:t>HV Protection Devices</w:t>
            </w:r>
          </w:p>
          <w:p w14:paraId="1049CB3F" w14:textId="77777777" w:rsidR="00441E08" w:rsidRPr="00822CF5" w:rsidRDefault="00441E08" w:rsidP="00441E08">
            <w:pPr>
              <w:pStyle w:val="ListParagraph"/>
              <w:numPr>
                <w:ilvl w:val="0"/>
                <w:numId w:val="5"/>
              </w:numPr>
              <w:rPr>
                <w:rFonts w:cstheme="minorHAnsi"/>
                <w:color w:val="000000"/>
                <w:sz w:val="20"/>
              </w:rPr>
            </w:pPr>
            <w:r w:rsidRPr="0064796C">
              <w:rPr>
                <w:rFonts w:cstheme="minorHAnsi"/>
                <w:color w:val="000000"/>
                <w:sz w:val="20"/>
              </w:rPr>
              <w:t>HV Converter Topologies and Circuits</w:t>
            </w:r>
          </w:p>
          <w:p w14:paraId="7A06E143" w14:textId="77777777" w:rsidR="00441E08" w:rsidRPr="00591BD9" w:rsidRDefault="00441E08" w:rsidP="00441E08">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EMI mitigation techniques</w:t>
            </w:r>
          </w:p>
          <w:p w14:paraId="521A04E2" w14:textId="6A31876B" w:rsidR="001959A2" w:rsidRPr="00E13452" w:rsidRDefault="001959A2" w:rsidP="00E13452">
            <w:pPr>
              <w:ind w:left="720"/>
              <w:rPr>
                <w:rFonts w:cstheme="minorHAnsi"/>
                <w:sz w:val="20"/>
              </w:rPr>
            </w:pPr>
          </w:p>
        </w:tc>
        <w:tc>
          <w:tcPr>
            <w:tcW w:w="5789" w:type="dxa"/>
          </w:tcPr>
          <w:p w14:paraId="2E5681E9" w14:textId="77777777" w:rsidR="00441E08" w:rsidRPr="00F7162C" w:rsidRDefault="00441E08" w:rsidP="00441E08">
            <w:pPr>
              <w:pStyle w:val="Default"/>
              <w:numPr>
                <w:ilvl w:val="0"/>
                <w:numId w:val="5"/>
              </w:numPr>
              <w:tabs>
                <w:tab w:val="left" w:pos="1245"/>
              </w:tabs>
              <w:ind w:right="720"/>
              <w:rPr>
                <w:rFonts w:asciiTheme="minorHAnsi" w:hAnsiTheme="minorHAnsi" w:cstheme="minorHAnsi"/>
                <w:sz w:val="20"/>
                <w:szCs w:val="20"/>
              </w:rPr>
            </w:pPr>
            <w:r>
              <w:rPr>
                <w:rFonts w:asciiTheme="minorHAnsi" w:hAnsiTheme="minorHAnsi" w:cstheme="minorHAnsi"/>
                <w:sz w:val="20"/>
                <w:szCs w:val="20"/>
              </w:rPr>
              <w:t xml:space="preserve">Low-loss, HF dielectrics and HV insulation </w:t>
            </w:r>
          </w:p>
          <w:p w14:paraId="47C29B7D" w14:textId="77777777" w:rsidR="00441E08" w:rsidRPr="001959A2" w:rsidRDefault="00441E08" w:rsidP="00441E08">
            <w:pPr>
              <w:pStyle w:val="Default"/>
              <w:numPr>
                <w:ilvl w:val="0"/>
                <w:numId w:val="5"/>
              </w:numPr>
              <w:tabs>
                <w:tab w:val="left" w:pos="1245"/>
              </w:tabs>
              <w:ind w:right="720"/>
              <w:rPr>
                <w:rFonts w:asciiTheme="minorHAnsi" w:hAnsiTheme="minorHAnsi" w:cstheme="minorHAnsi"/>
                <w:sz w:val="20"/>
                <w:szCs w:val="20"/>
              </w:rPr>
            </w:pPr>
            <w:r>
              <w:rPr>
                <w:rFonts w:asciiTheme="minorHAnsi" w:hAnsiTheme="minorHAnsi" w:cstheme="minorHAnsi"/>
                <w:sz w:val="20"/>
                <w:szCs w:val="20"/>
              </w:rPr>
              <w:t>Packaging approaches for realization of high-power, high-speed devices and modules</w:t>
            </w:r>
          </w:p>
          <w:p w14:paraId="0FD3EE11" w14:textId="77777777" w:rsidR="00441E08" w:rsidRPr="009439AD" w:rsidRDefault="00441E08" w:rsidP="00441E08">
            <w:pPr>
              <w:pStyle w:val="Default"/>
              <w:numPr>
                <w:ilvl w:val="0"/>
                <w:numId w:val="5"/>
              </w:numPr>
              <w:tabs>
                <w:tab w:val="left" w:pos="1245"/>
              </w:tabs>
              <w:ind w:right="720"/>
              <w:rPr>
                <w:rFonts w:asciiTheme="minorHAnsi" w:hAnsiTheme="minorHAnsi" w:cstheme="minorHAnsi"/>
                <w:sz w:val="20"/>
                <w:szCs w:val="20"/>
              </w:rPr>
            </w:pPr>
            <w:r>
              <w:rPr>
                <w:rFonts w:asciiTheme="minorHAnsi" w:hAnsiTheme="minorHAnsi" w:cstheme="minorHAnsi"/>
                <w:sz w:val="20"/>
                <w:szCs w:val="20"/>
              </w:rPr>
              <w:t>Innovations in UWBG and Ultrafast Switching and Gate drive technologies.</w:t>
            </w:r>
          </w:p>
          <w:p w14:paraId="027287A9" w14:textId="79AFFF96" w:rsidR="009439AD" w:rsidRPr="009E6B84" w:rsidRDefault="009439AD" w:rsidP="00822CF5">
            <w:pPr>
              <w:pStyle w:val="Default"/>
              <w:tabs>
                <w:tab w:val="left" w:pos="1245"/>
              </w:tabs>
              <w:ind w:left="1080" w:right="720"/>
              <w:rPr>
                <w:rFonts w:asciiTheme="minorHAnsi" w:hAnsiTheme="minorHAnsi" w:cstheme="minorHAnsi"/>
                <w:sz w:val="20"/>
                <w:szCs w:val="20"/>
              </w:rPr>
            </w:pPr>
          </w:p>
        </w:tc>
      </w:tr>
    </w:tbl>
    <w:p w14:paraId="4323E3C6" w14:textId="30195948" w:rsidR="00563958" w:rsidRDefault="00A37A1B" w:rsidP="007D69C0">
      <w:pPr>
        <w:pStyle w:val="Default"/>
        <w:spacing w:beforeLines="50" w:before="120"/>
        <w:ind w:left="360" w:right="400" w:firstLineChars="180" w:firstLine="360"/>
        <w:jc w:val="both"/>
        <w:rPr>
          <w:rFonts w:asciiTheme="minorHAnsi" w:hAnsiTheme="minorHAnsi" w:cstheme="minorHAnsi"/>
          <w:sz w:val="20"/>
          <w:szCs w:val="20"/>
        </w:rPr>
      </w:pPr>
      <w:r>
        <w:rPr>
          <w:rFonts w:asciiTheme="minorHAnsi" w:hAnsiTheme="minorHAnsi" w:cstheme="minorHAnsi"/>
          <w:sz w:val="20"/>
          <w:szCs w:val="20"/>
        </w:rPr>
        <w:t xml:space="preserve">All submissions should be made through </w:t>
      </w:r>
      <w:r>
        <w:rPr>
          <w:rFonts w:asciiTheme="minorHAnsi" w:hAnsiTheme="minorHAnsi" w:cstheme="minorHAnsi"/>
          <w:i/>
          <w:iCs/>
          <w:sz w:val="20"/>
          <w:szCs w:val="20"/>
        </w:rPr>
        <w:t>Manuscript Central</w:t>
      </w:r>
      <w:r>
        <w:rPr>
          <w:rFonts w:asciiTheme="minorHAnsi" w:hAnsiTheme="minorHAnsi" w:cstheme="minorHAnsi"/>
          <w:sz w:val="20"/>
          <w:szCs w:val="20"/>
        </w:rPr>
        <w:t xml:space="preserve"> at </w:t>
      </w:r>
      <w:hyperlink r:id="rId7" w:history="1">
        <w:r w:rsidRPr="00DA13F4">
          <w:rPr>
            <w:rStyle w:val="Hyperlink"/>
            <w:rFonts w:asciiTheme="minorHAnsi" w:hAnsiTheme="minorHAnsi" w:cstheme="minorHAnsi"/>
            <w:sz w:val="20"/>
            <w:szCs w:val="20"/>
          </w:rPr>
          <w:t>http://mc.manuscriptcentral.com/jestpe-ieee</w:t>
        </w:r>
      </w:hyperlink>
      <w:r>
        <w:rPr>
          <w:rFonts w:asciiTheme="minorHAnsi" w:hAnsiTheme="minorHAnsi" w:cstheme="minorHAnsi"/>
          <w:sz w:val="20"/>
          <w:szCs w:val="20"/>
        </w:rPr>
        <w:t xml:space="preserve">.  The cover page should be clearly marked with “Special Issue on Ultra-wide Bandgap Power Devices, Circuits and Applications” and the appropriate manuscript type should be selected when uploading the submission.  Manuscripts submitted for this special issue will be handled by the guest editorial board outlined below.  For more information on special issues and electronic submissions, please go to </w:t>
      </w:r>
      <w:hyperlink r:id="rId8" w:history="1">
        <w:r w:rsidRPr="00DA13F4">
          <w:rPr>
            <w:rStyle w:val="Hyperlink"/>
            <w:rFonts w:asciiTheme="minorHAnsi" w:hAnsiTheme="minorHAnsi" w:cstheme="minorHAnsi"/>
            <w:sz w:val="20"/>
            <w:szCs w:val="20"/>
          </w:rPr>
          <w:t>http://www.ieee-pels.org/publications/jestpe</w:t>
        </w:r>
      </w:hyperlink>
      <w:r>
        <w:rPr>
          <w:rFonts w:asciiTheme="minorHAnsi" w:hAnsiTheme="minorHAnsi" w:cstheme="minorHAnsi"/>
          <w:sz w:val="20"/>
          <w:szCs w:val="20"/>
        </w:rPr>
        <w:t>.</w:t>
      </w:r>
    </w:p>
    <w:p w14:paraId="6BCFCB15" w14:textId="77777777" w:rsidR="00CF20A2" w:rsidRPr="00811C9A" w:rsidRDefault="00CF20A2" w:rsidP="007D69C0">
      <w:pPr>
        <w:pStyle w:val="Default"/>
        <w:spacing w:beforeLines="50" w:before="120"/>
        <w:ind w:left="360" w:right="400" w:firstLineChars="180" w:firstLine="36"/>
        <w:jc w:val="both"/>
        <w:rPr>
          <w:rFonts w:asciiTheme="minorHAnsi" w:hAnsiTheme="minorHAnsi" w:cstheme="minorHAnsi"/>
          <w:sz w:val="2"/>
          <w:szCs w:val="2"/>
        </w:rPr>
      </w:pPr>
    </w:p>
    <w:p w14:paraId="754F4986" w14:textId="77777777" w:rsidR="007D69C0" w:rsidRPr="007D69C0" w:rsidRDefault="007D69C0" w:rsidP="007D69C0">
      <w:pPr>
        <w:pStyle w:val="Default"/>
        <w:ind w:left="360" w:right="403" w:firstLineChars="180" w:firstLine="216"/>
        <w:jc w:val="both"/>
        <w:rPr>
          <w:rFonts w:asciiTheme="minorHAnsi" w:hAnsiTheme="minorHAnsi" w:cstheme="minorHAnsi"/>
          <w:sz w:val="12"/>
          <w:szCs w:val="12"/>
        </w:rPr>
      </w:pPr>
    </w:p>
    <w:p w14:paraId="284BE53D" w14:textId="01C5680D" w:rsidR="008428A3" w:rsidRPr="00441E08" w:rsidRDefault="008428A3" w:rsidP="00037C1E">
      <w:pPr>
        <w:pStyle w:val="Default"/>
        <w:spacing w:afterLines="50" w:after="120"/>
        <w:ind w:left="720" w:right="902" w:firstLine="726"/>
        <w:jc w:val="center"/>
        <w:rPr>
          <w:rFonts w:asciiTheme="minorHAnsi" w:hAnsiTheme="minorHAnsi" w:cstheme="minorHAnsi"/>
          <w:b/>
          <w:bCs/>
        </w:rPr>
      </w:pPr>
      <w:r w:rsidRPr="00441E08">
        <w:rPr>
          <w:rFonts w:asciiTheme="minorHAnsi" w:hAnsiTheme="minorHAnsi" w:cstheme="minorHAnsi"/>
          <w:b/>
          <w:bCs/>
        </w:rPr>
        <w:t xml:space="preserve">Deadline </w:t>
      </w:r>
      <w:r w:rsidR="00794FDF" w:rsidRPr="00441E08">
        <w:rPr>
          <w:rFonts w:asciiTheme="minorHAnsi" w:hAnsiTheme="minorHAnsi" w:cstheme="minorHAnsi"/>
          <w:b/>
          <w:bCs/>
        </w:rPr>
        <w:t>f</w:t>
      </w:r>
      <w:r w:rsidR="00EA46FF" w:rsidRPr="00441E08">
        <w:rPr>
          <w:rFonts w:asciiTheme="minorHAnsi" w:hAnsiTheme="minorHAnsi" w:cstheme="minorHAnsi"/>
          <w:b/>
          <w:bCs/>
        </w:rPr>
        <w:t xml:space="preserve">or Submission of Manuscript: </w:t>
      </w:r>
      <w:r w:rsidR="005442DF">
        <w:rPr>
          <w:rFonts w:asciiTheme="minorHAnsi" w:hAnsiTheme="minorHAnsi" w:cstheme="minorHAnsi"/>
          <w:b/>
          <w:bCs/>
          <w:color w:val="FF0000"/>
        </w:rPr>
        <w:t>1 June</w:t>
      </w:r>
      <w:r w:rsidR="00CD4E15" w:rsidRPr="00441E08">
        <w:rPr>
          <w:rFonts w:asciiTheme="minorHAnsi" w:hAnsiTheme="minorHAnsi" w:cstheme="minorHAnsi"/>
          <w:b/>
          <w:bCs/>
          <w:color w:val="FF0000"/>
        </w:rPr>
        <w:t xml:space="preserve"> </w:t>
      </w:r>
      <w:r w:rsidR="00E7614A" w:rsidRPr="00441E08">
        <w:rPr>
          <w:rFonts w:asciiTheme="minorHAnsi" w:hAnsiTheme="minorHAnsi" w:cstheme="minorHAnsi"/>
          <w:b/>
          <w:bCs/>
          <w:color w:val="FF0000"/>
        </w:rPr>
        <w:t>20</w:t>
      </w:r>
      <w:r w:rsidR="00FE4D46">
        <w:rPr>
          <w:rFonts w:asciiTheme="minorHAnsi" w:hAnsiTheme="minorHAnsi" w:cstheme="minorHAnsi"/>
          <w:b/>
          <w:bCs/>
          <w:color w:val="FF0000"/>
        </w:rPr>
        <w:t>26</w:t>
      </w:r>
    </w:p>
    <w:p w14:paraId="006DA26A" w14:textId="77777777" w:rsidR="00563958" w:rsidRPr="00441E08" w:rsidRDefault="00CD2318" w:rsidP="00563958">
      <w:pPr>
        <w:pStyle w:val="Default"/>
        <w:ind w:left="360" w:right="760"/>
        <w:jc w:val="center"/>
        <w:rPr>
          <w:rFonts w:asciiTheme="minorHAnsi" w:hAnsiTheme="minorHAnsi" w:cstheme="minorHAnsi"/>
          <w:b/>
          <w:bCs/>
          <w:sz w:val="20"/>
          <w:szCs w:val="20"/>
          <w:u w:val="single"/>
        </w:rPr>
      </w:pPr>
      <w:r w:rsidRPr="00441E08">
        <w:rPr>
          <w:rFonts w:asciiTheme="minorHAnsi" w:hAnsiTheme="minorHAnsi" w:cstheme="minorHAnsi"/>
          <w:b/>
          <w:bCs/>
          <w:sz w:val="20"/>
          <w:szCs w:val="20"/>
          <w:u w:val="single"/>
        </w:rPr>
        <w:t>Guest Editor</w:t>
      </w:r>
      <w:r w:rsidR="00135E3E" w:rsidRPr="00441E08">
        <w:rPr>
          <w:rFonts w:asciiTheme="minorHAnsi" w:hAnsiTheme="minorHAnsi" w:cstheme="minorHAnsi"/>
          <w:b/>
          <w:bCs/>
          <w:sz w:val="20"/>
          <w:szCs w:val="20"/>
          <w:u w:val="single"/>
        </w:rPr>
        <w:t>s</w:t>
      </w:r>
    </w:p>
    <w:p w14:paraId="4377D425" w14:textId="77777777" w:rsidR="00563958" w:rsidRDefault="00563958" w:rsidP="00563958">
      <w:pPr>
        <w:pStyle w:val="Default"/>
        <w:ind w:left="360" w:right="760"/>
        <w:rPr>
          <w:rFonts w:asciiTheme="minorHAnsi" w:hAnsiTheme="minorHAnsi" w:cstheme="minorHAnsi"/>
          <w:b/>
          <w:bCs/>
          <w:sz w:val="20"/>
          <w:szCs w:val="20"/>
          <w:lang w:eastAsia="zh-TW"/>
        </w:rPr>
      </w:pPr>
    </w:p>
    <w:p w14:paraId="6C9E2AE4" w14:textId="77777777" w:rsidR="00811C9A" w:rsidRPr="00441E08" w:rsidRDefault="00811C9A" w:rsidP="00563958">
      <w:pPr>
        <w:pStyle w:val="Default"/>
        <w:ind w:left="360" w:right="760"/>
        <w:rPr>
          <w:rFonts w:asciiTheme="minorHAnsi" w:hAnsiTheme="minorHAnsi" w:cstheme="minorHAnsi"/>
          <w:b/>
          <w:bCs/>
          <w:sz w:val="20"/>
          <w:szCs w:val="20"/>
          <w:lang w:eastAsia="zh-TW"/>
        </w:rPr>
        <w:sectPr w:rsidR="00811C9A" w:rsidRPr="00441E08" w:rsidSect="00A25276">
          <w:headerReference w:type="default" r:id="rId9"/>
          <w:pgSz w:w="12240" w:h="15840" w:code="1"/>
          <w:pgMar w:top="340" w:right="340" w:bottom="340" w:left="340" w:header="720" w:footer="720" w:gutter="0"/>
          <w:cols w:space="720"/>
          <w:docGrid w:linePitch="360"/>
        </w:sectPr>
      </w:pPr>
    </w:p>
    <w:p w14:paraId="3159BCBF" w14:textId="77777777" w:rsidR="00686CB2" w:rsidRPr="00441E08" w:rsidRDefault="00620997" w:rsidP="007D69C0">
      <w:pPr>
        <w:pStyle w:val="Default"/>
        <w:numPr>
          <w:ilvl w:val="0"/>
          <w:numId w:val="9"/>
        </w:numPr>
        <w:ind w:left="720" w:right="43"/>
        <w:rPr>
          <w:rFonts w:asciiTheme="minorHAnsi" w:hAnsiTheme="minorHAnsi" w:cstheme="minorHAnsi"/>
          <w:sz w:val="20"/>
          <w:szCs w:val="20"/>
        </w:rPr>
      </w:pPr>
      <w:r w:rsidRPr="00441E08">
        <w:rPr>
          <w:rFonts w:asciiTheme="minorHAnsi" w:hAnsiTheme="minorHAnsi" w:cstheme="minorHAnsi"/>
          <w:b/>
          <w:bCs/>
          <w:sz w:val="20"/>
          <w:szCs w:val="20"/>
        </w:rPr>
        <w:t>Johan HR Enslin</w:t>
      </w:r>
      <w:r w:rsidR="00563958" w:rsidRPr="00441E08">
        <w:rPr>
          <w:rFonts w:asciiTheme="minorHAnsi" w:hAnsiTheme="minorHAnsi" w:cstheme="minorHAnsi"/>
          <w:sz w:val="20"/>
          <w:szCs w:val="20"/>
        </w:rPr>
        <w:t xml:space="preserve"> </w:t>
      </w:r>
    </w:p>
    <w:p w14:paraId="6B84A418" w14:textId="5F859982" w:rsidR="00563958" w:rsidRPr="00441E08" w:rsidRDefault="00563958" w:rsidP="00686CB2">
      <w:pPr>
        <w:pStyle w:val="Default"/>
        <w:ind w:left="720" w:right="43"/>
        <w:rPr>
          <w:rFonts w:asciiTheme="minorHAnsi" w:hAnsiTheme="minorHAnsi" w:cstheme="minorHAnsi"/>
          <w:sz w:val="20"/>
          <w:szCs w:val="20"/>
        </w:rPr>
      </w:pPr>
      <w:r w:rsidRPr="00441E08">
        <w:rPr>
          <w:rFonts w:asciiTheme="minorHAnsi" w:hAnsiTheme="minorHAnsi" w:cstheme="minorHAnsi"/>
          <w:sz w:val="20"/>
          <w:szCs w:val="20"/>
        </w:rPr>
        <w:t>(</w:t>
      </w:r>
      <w:r w:rsidR="00686CB2" w:rsidRPr="00441E08">
        <w:rPr>
          <w:rFonts w:asciiTheme="minorHAnsi" w:hAnsiTheme="minorHAnsi" w:cstheme="minorHAnsi"/>
          <w:sz w:val="20"/>
          <w:szCs w:val="20"/>
        </w:rPr>
        <w:t>Clemson</w:t>
      </w:r>
      <w:r w:rsidR="00F56F51" w:rsidRPr="00441E08">
        <w:rPr>
          <w:rFonts w:asciiTheme="minorHAnsi" w:hAnsiTheme="minorHAnsi" w:cstheme="minorHAnsi"/>
          <w:sz w:val="20"/>
          <w:szCs w:val="20"/>
        </w:rPr>
        <w:t xml:space="preserve"> </w:t>
      </w:r>
      <w:r w:rsidR="00686CB2" w:rsidRPr="00441E08">
        <w:rPr>
          <w:rFonts w:asciiTheme="minorHAnsi" w:hAnsiTheme="minorHAnsi" w:cstheme="minorHAnsi"/>
          <w:sz w:val="20"/>
          <w:szCs w:val="20"/>
        </w:rPr>
        <w:t>/</w:t>
      </w:r>
      <w:r w:rsidR="00F56F51" w:rsidRPr="00441E08">
        <w:rPr>
          <w:rFonts w:asciiTheme="minorHAnsi" w:hAnsiTheme="minorHAnsi" w:cstheme="minorHAnsi"/>
          <w:sz w:val="20"/>
          <w:szCs w:val="20"/>
        </w:rPr>
        <w:t xml:space="preserve"> </w:t>
      </w:r>
      <w:r w:rsidR="00686CB2" w:rsidRPr="00441E08">
        <w:rPr>
          <w:rFonts w:asciiTheme="minorHAnsi" w:hAnsiTheme="minorHAnsi" w:cstheme="minorHAnsi"/>
          <w:sz w:val="20"/>
          <w:szCs w:val="20"/>
        </w:rPr>
        <w:t>ARPA-</w:t>
      </w:r>
      <w:r w:rsidR="00F56F51" w:rsidRPr="00441E08">
        <w:rPr>
          <w:rFonts w:asciiTheme="minorHAnsi" w:hAnsiTheme="minorHAnsi" w:cstheme="minorHAnsi"/>
          <w:sz w:val="20"/>
          <w:szCs w:val="20"/>
        </w:rPr>
        <w:t>E</w:t>
      </w:r>
      <w:r w:rsidR="00E042E0" w:rsidRPr="00441E08">
        <w:rPr>
          <w:rFonts w:asciiTheme="minorHAnsi" w:hAnsiTheme="minorHAnsi" w:cstheme="minorHAnsi"/>
          <w:sz w:val="20"/>
          <w:szCs w:val="20"/>
        </w:rPr>
        <w:t>,</w:t>
      </w:r>
      <w:r w:rsidR="00F56F51" w:rsidRPr="00441E08">
        <w:rPr>
          <w:rFonts w:asciiTheme="minorHAnsi" w:hAnsiTheme="minorHAnsi" w:cstheme="minorHAnsi"/>
          <w:sz w:val="20"/>
          <w:szCs w:val="20"/>
        </w:rPr>
        <w:t xml:space="preserve"> </w:t>
      </w:r>
      <w:r w:rsidR="00E042E0" w:rsidRPr="00441E08">
        <w:rPr>
          <w:rFonts w:asciiTheme="minorHAnsi" w:hAnsiTheme="minorHAnsi" w:cstheme="minorHAnsi"/>
          <w:sz w:val="20"/>
          <w:szCs w:val="20"/>
        </w:rPr>
        <w:t>USA</w:t>
      </w:r>
      <w:r w:rsidRPr="00441E08">
        <w:rPr>
          <w:rFonts w:asciiTheme="minorHAnsi" w:hAnsiTheme="minorHAnsi" w:cstheme="minorHAnsi"/>
          <w:sz w:val="20"/>
          <w:szCs w:val="20"/>
        </w:rPr>
        <w:t>)</w:t>
      </w:r>
    </w:p>
    <w:p w14:paraId="60D269D6" w14:textId="77777777" w:rsidR="00E042E0" w:rsidRPr="00441E08" w:rsidRDefault="00E042E0" w:rsidP="00563958">
      <w:pPr>
        <w:pStyle w:val="Default"/>
        <w:numPr>
          <w:ilvl w:val="0"/>
          <w:numId w:val="9"/>
        </w:numPr>
        <w:ind w:left="360" w:right="43"/>
        <w:rPr>
          <w:rFonts w:asciiTheme="minorHAnsi" w:hAnsiTheme="minorHAnsi" w:cstheme="minorHAnsi"/>
          <w:sz w:val="20"/>
          <w:szCs w:val="20"/>
        </w:rPr>
      </w:pPr>
      <w:r w:rsidRPr="00441E08">
        <w:rPr>
          <w:rFonts w:asciiTheme="minorHAnsi" w:hAnsiTheme="minorHAnsi" w:cstheme="minorHAnsi"/>
          <w:b/>
          <w:bCs/>
          <w:sz w:val="20"/>
          <w:szCs w:val="20"/>
          <w:lang w:eastAsia="zh-TW"/>
        </w:rPr>
        <w:t xml:space="preserve">Olga Spahn </w:t>
      </w:r>
    </w:p>
    <w:p w14:paraId="19D7C179" w14:textId="61260948" w:rsidR="00563958" w:rsidRPr="00441E08" w:rsidRDefault="00563958" w:rsidP="00E042E0">
      <w:pPr>
        <w:pStyle w:val="Default"/>
        <w:ind w:left="360" w:right="43"/>
        <w:rPr>
          <w:rFonts w:asciiTheme="minorHAnsi" w:hAnsiTheme="minorHAnsi" w:cstheme="minorHAnsi"/>
          <w:sz w:val="20"/>
          <w:szCs w:val="20"/>
        </w:rPr>
      </w:pPr>
      <w:r w:rsidRPr="00441E08">
        <w:rPr>
          <w:rFonts w:asciiTheme="minorHAnsi" w:hAnsiTheme="minorHAnsi" w:cstheme="minorHAnsi"/>
          <w:bCs/>
          <w:sz w:val="20"/>
          <w:szCs w:val="20"/>
        </w:rPr>
        <w:t>(</w:t>
      </w:r>
      <w:r w:rsidR="009E60C6" w:rsidRPr="00441E08">
        <w:rPr>
          <w:rFonts w:asciiTheme="minorHAnsi" w:hAnsiTheme="minorHAnsi" w:cstheme="minorHAnsi"/>
          <w:bCs/>
          <w:sz w:val="20"/>
          <w:szCs w:val="20"/>
        </w:rPr>
        <w:t>Sandia</w:t>
      </w:r>
      <w:r w:rsidR="00E44F8E" w:rsidRPr="00441E08">
        <w:rPr>
          <w:rFonts w:asciiTheme="minorHAnsi" w:hAnsiTheme="minorHAnsi" w:cstheme="minorHAnsi"/>
          <w:bCs/>
          <w:sz w:val="20"/>
          <w:szCs w:val="20"/>
          <w:lang w:eastAsia="zh-TW"/>
        </w:rPr>
        <w:t xml:space="preserve">, </w:t>
      </w:r>
      <w:r w:rsidR="009E60C6" w:rsidRPr="00441E08">
        <w:rPr>
          <w:rFonts w:asciiTheme="minorHAnsi" w:hAnsiTheme="minorHAnsi" w:cstheme="minorHAnsi"/>
          <w:bCs/>
          <w:sz w:val="20"/>
          <w:szCs w:val="20"/>
          <w:lang w:eastAsia="zh-TW"/>
        </w:rPr>
        <w:t>USA</w:t>
      </w:r>
      <w:r w:rsidRPr="00441E08">
        <w:rPr>
          <w:rFonts w:asciiTheme="minorHAnsi" w:hAnsiTheme="minorHAnsi" w:cstheme="minorHAnsi"/>
          <w:bCs/>
          <w:sz w:val="20"/>
          <w:szCs w:val="20"/>
          <w:lang w:eastAsia="zh-TW"/>
        </w:rPr>
        <w:t>)</w:t>
      </w:r>
    </w:p>
    <w:p w14:paraId="0A6F9BB8" w14:textId="3E70CF89" w:rsidR="00441E08" w:rsidRPr="00A732A2" w:rsidRDefault="00A732A2" w:rsidP="007D69C0">
      <w:pPr>
        <w:pStyle w:val="Default"/>
        <w:numPr>
          <w:ilvl w:val="0"/>
          <w:numId w:val="9"/>
        </w:numPr>
        <w:ind w:left="360" w:right="313"/>
        <w:rPr>
          <w:rFonts w:asciiTheme="minorHAnsi" w:hAnsiTheme="minorHAnsi" w:cstheme="minorHAnsi"/>
          <w:b/>
          <w:bCs/>
          <w:sz w:val="20"/>
          <w:szCs w:val="20"/>
        </w:rPr>
      </w:pPr>
      <w:r w:rsidRPr="00A732A2">
        <w:rPr>
          <w:rFonts w:asciiTheme="minorHAnsi" w:hAnsiTheme="minorHAnsi" w:cstheme="minorHAnsi"/>
          <w:b/>
          <w:bCs/>
          <w:sz w:val="20"/>
          <w:szCs w:val="20"/>
        </w:rPr>
        <w:t>Tsorng-Juu Peter Liang</w:t>
      </w:r>
    </w:p>
    <w:p w14:paraId="2C94E456" w14:textId="1A61BA10" w:rsidR="00563958" w:rsidRPr="00441E08" w:rsidRDefault="00914E0A" w:rsidP="00914E0A">
      <w:pPr>
        <w:pStyle w:val="Default"/>
        <w:ind w:left="360" w:right="313"/>
        <w:rPr>
          <w:rFonts w:asciiTheme="minorHAnsi" w:hAnsiTheme="minorHAnsi" w:cstheme="minorHAnsi"/>
          <w:sz w:val="20"/>
          <w:szCs w:val="20"/>
        </w:rPr>
      </w:pPr>
      <w:r>
        <w:rPr>
          <w:rFonts w:asciiTheme="minorHAnsi" w:hAnsiTheme="minorHAnsi" w:cstheme="minorHAnsi"/>
          <w:sz w:val="20"/>
          <w:szCs w:val="20"/>
        </w:rPr>
        <w:t>(</w:t>
      </w:r>
      <w:r w:rsidR="00A732A2" w:rsidRPr="00A732A2">
        <w:rPr>
          <w:rFonts w:asciiTheme="minorHAnsi" w:hAnsiTheme="minorHAnsi" w:cstheme="minorHAnsi"/>
          <w:sz w:val="20"/>
          <w:szCs w:val="20"/>
        </w:rPr>
        <w:t>Nat. Cheng Kung U.</w:t>
      </w:r>
      <w:r w:rsidR="00441E08" w:rsidRPr="00441E08">
        <w:rPr>
          <w:rFonts w:asciiTheme="minorHAnsi" w:hAnsiTheme="minorHAnsi" w:cstheme="minorHAnsi"/>
          <w:sz w:val="20"/>
          <w:szCs w:val="20"/>
        </w:rPr>
        <w:t xml:space="preserve">, </w:t>
      </w:r>
      <w:r w:rsidR="00A732A2">
        <w:rPr>
          <w:rFonts w:asciiTheme="minorHAnsi" w:hAnsiTheme="minorHAnsi" w:cstheme="minorHAnsi"/>
          <w:sz w:val="20"/>
          <w:szCs w:val="20"/>
        </w:rPr>
        <w:t>Taiwan</w:t>
      </w:r>
      <w:r>
        <w:rPr>
          <w:rFonts w:asciiTheme="minorHAnsi" w:hAnsiTheme="minorHAnsi" w:cstheme="minorHAnsi"/>
          <w:sz w:val="20"/>
          <w:szCs w:val="20"/>
        </w:rPr>
        <w:t>)</w:t>
      </w:r>
    </w:p>
    <w:p w14:paraId="5D734CDC" w14:textId="5DF13B98" w:rsidR="00563958" w:rsidRPr="00441E08" w:rsidRDefault="00563958" w:rsidP="00563958">
      <w:pPr>
        <w:pStyle w:val="Default"/>
        <w:ind w:right="760"/>
        <w:rPr>
          <w:rFonts w:asciiTheme="minorHAnsi" w:hAnsiTheme="minorHAnsi" w:cstheme="minorHAnsi"/>
          <w:sz w:val="20"/>
          <w:szCs w:val="20"/>
        </w:rPr>
        <w:sectPr w:rsidR="00563958" w:rsidRPr="00441E08" w:rsidSect="00563958">
          <w:type w:val="continuous"/>
          <w:pgSz w:w="12240" w:h="15840" w:code="1"/>
          <w:pgMar w:top="340" w:right="340" w:bottom="340" w:left="340" w:header="720" w:footer="720" w:gutter="0"/>
          <w:cols w:num="3" w:space="720"/>
          <w:docGrid w:linePitch="360"/>
        </w:sectPr>
      </w:pPr>
    </w:p>
    <w:p w14:paraId="1929D284" w14:textId="78796658" w:rsidR="00563958" w:rsidRDefault="00563958" w:rsidP="00563958">
      <w:pPr>
        <w:pStyle w:val="Default"/>
        <w:ind w:right="760"/>
        <w:rPr>
          <w:rFonts w:asciiTheme="minorHAnsi" w:hAnsiTheme="minorHAnsi" w:cstheme="minorHAnsi"/>
          <w:b/>
          <w:bCs/>
          <w:sz w:val="12"/>
          <w:szCs w:val="12"/>
          <w:lang w:eastAsia="zh-TW"/>
        </w:rPr>
      </w:pPr>
    </w:p>
    <w:p w14:paraId="6F499EEA" w14:textId="77777777" w:rsidR="004D0BC1" w:rsidRPr="00441E08" w:rsidRDefault="004D0BC1" w:rsidP="00563958">
      <w:pPr>
        <w:pStyle w:val="Default"/>
        <w:ind w:right="760"/>
        <w:rPr>
          <w:rFonts w:asciiTheme="minorHAnsi" w:hAnsiTheme="minorHAnsi" w:cstheme="minorHAnsi"/>
          <w:b/>
          <w:bCs/>
          <w:sz w:val="12"/>
          <w:szCs w:val="12"/>
          <w:lang w:eastAsia="zh-TW"/>
        </w:rPr>
      </w:pPr>
    </w:p>
    <w:p w14:paraId="64583AF2" w14:textId="21F5D684" w:rsidR="00563958" w:rsidRPr="00441E08" w:rsidRDefault="00563958" w:rsidP="00563958">
      <w:pPr>
        <w:pStyle w:val="Default"/>
        <w:ind w:left="360" w:right="760"/>
        <w:jc w:val="center"/>
        <w:rPr>
          <w:rFonts w:asciiTheme="minorHAnsi" w:hAnsiTheme="minorHAnsi" w:cstheme="minorHAnsi"/>
          <w:b/>
          <w:bCs/>
          <w:sz w:val="20"/>
          <w:szCs w:val="20"/>
          <w:u w:val="single"/>
          <w:lang w:eastAsia="zh-TW"/>
        </w:rPr>
      </w:pPr>
      <w:r w:rsidRPr="00441E08">
        <w:rPr>
          <w:rFonts w:asciiTheme="minorHAnsi" w:hAnsiTheme="minorHAnsi" w:cstheme="minorHAnsi"/>
          <w:b/>
          <w:bCs/>
          <w:sz w:val="20"/>
          <w:szCs w:val="20"/>
          <w:u w:val="single"/>
          <w:lang w:eastAsia="zh-TW"/>
        </w:rPr>
        <w:t>Guest Associate Editors</w:t>
      </w:r>
    </w:p>
    <w:p w14:paraId="60663C08" w14:textId="77777777" w:rsidR="007D69C0" w:rsidRDefault="007D69C0" w:rsidP="00CF20A2">
      <w:pPr>
        <w:pStyle w:val="Default"/>
        <w:ind w:right="43"/>
        <w:rPr>
          <w:rFonts w:asciiTheme="minorHAnsi" w:hAnsiTheme="minorHAnsi" w:cstheme="minorHAnsi"/>
          <w:b/>
          <w:bCs/>
          <w:sz w:val="20"/>
          <w:szCs w:val="20"/>
        </w:rPr>
      </w:pPr>
    </w:p>
    <w:p w14:paraId="1C15CAB0" w14:textId="77777777" w:rsidR="00CF20A2" w:rsidRPr="00441E08" w:rsidRDefault="00CF20A2" w:rsidP="00CF20A2">
      <w:pPr>
        <w:pStyle w:val="Default"/>
        <w:ind w:right="43"/>
        <w:rPr>
          <w:rFonts w:asciiTheme="minorHAnsi" w:hAnsiTheme="minorHAnsi" w:cstheme="minorHAnsi"/>
          <w:b/>
          <w:bCs/>
          <w:sz w:val="20"/>
          <w:szCs w:val="20"/>
        </w:rPr>
        <w:sectPr w:rsidR="00CF20A2" w:rsidRPr="00441E08" w:rsidSect="00563958">
          <w:type w:val="continuous"/>
          <w:pgSz w:w="12240" w:h="15840" w:code="1"/>
          <w:pgMar w:top="340" w:right="340" w:bottom="340" w:left="340" w:header="720" w:footer="720" w:gutter="0"/>
          <w:cols w:space="720"/>
          <w:docGrid w:linePitch="360"/>
        </w:sect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5401"/>
      </w:tblGrid>
      <w:tr w:rsidR="00441E08" w:rsidRPr="00441E08" w14:paraId="5BA4E839" w14:textId="77777777" w:rsidTr="006650D5">
        <w:tc>
          <w:tcPr>
            <w:tcW w:w="5429" w:type="dxa"/>
          </w:tcPr>
          <w:p w14:paraId="1B4893EE" w14:textId="7B06C42E" w:rsidR="00441E08" w:rsidRPr="00441E08" w:rsidRDefault="00441E08" w:rsidP="00441E08">
            <w:pPr>
              <w:pStyle w:val="Default"/>
              <w:numPr>
                <w:ilvl w:val="0"/>
                <w:numId w:val="9"/>
              </w:numPr>
              <w:ind w:left="360" w:right="43"/>
              <w:rPr>
                <w:rFonts w:asciiTheme="minorHAnsi" w:hAnsiTheme="minorHAnsi" w:cstheme="minorHAnsi"/>
                <w:b/>
                <w:bCs/>
                <w:sz w:val="20"/>
                <w:szCs w:val="20"/>
              </w:rPr>
            </w:pPr>
            <w:r w:rsidRPr="00441E08">
              <w:rPr>
                <w:rFonts w:asciiTheme="minorHAnsi" w:hAnsiTheme="minorHAnsi" w:cstheme="minorHAnsi"/>
                <w:b/>
                <w:bCs/>
                <w:sz w:val="20"/>
                <w:szCs w:val="20"/>
              </w:rPr>
              <w:t xml:space="preserve">Robert Kaplar </w:t>
            </w:r>
            <w:r w:rsidRPr="00441E08">
              <w:rPr>
                <w:rFonts w:asciiTheme="minorHAnsi" w:hAnsiTheme="minorHAnsi" w:cstheme="minorHAnsi"/>
                <w:sz w:val="20"/>
                <w:szCs w:val="20"/>
              </w:rPr>
              <w:t>(Sandia, USA)</w:t>
            </w:r>
          </w:p>
        </w:tc>
        <w:tc>
          <w:tcPr>
            <w:tcW w:w="5401" w:type="dxa"/>
          </w:tcPr>
          <w:p w14:paraId="4A5FE36F" w14:textId="6D225799" w:rsidR="00441E08" w:rsidRPr="00441E08" w:rsidRDefault="00441E08" w:rsidP="00441E08">
            <w:pPr>
              <w:pStyle w:val="Default"/>
              <w:numPr>
                <w:ilvl w:val="0"/>
                <w:numId w:val="9"/>
              </w:numPr>
              <w:ind w:left="360" w:right="43"/>
              <w:rPr>
                <w:rFonts w:asciiTheme="minorHAnsi" w:hAnsiTheme="minorHAnsi" w:cstheme="minorHAnsi"/>
                <w:sz w:val="20"/>
                <w:szCs w:val="20"/>
              </w:rPr>
            </w:pPr>
            <w:r w:rsidRPr="00441E08">
              <w:rPr>
                <w:rFonts w:asciiTheme="minorHAnsi" w:hAnsiTheme="minorHAnsi" w:cstheme="minorHAnsi"/>
                <w:b/>
                <w:bCs/>
                <w:sz w:val="20"/>
                <w:szCs w:val="20"/>
              </w:rPr>
              <w:t>Laili Wang</w:t>
            </w:r>
            <w:r w:rsidRPr="00441E08">
              <w:rPr>
                <w:rFonts w:asciiTheme="minorHAnsi" w:hAnsiTheme="minorHAnsi" w:cstheme="minorHAnsi"/>
                <w:sz w:val="20"/>
                <w:szCs w:val="20"/>
              </w:rPr>
              <w:t xml:space="preserve"> (Xi’an Jiaototong, China)</w:t>
            </w:r>
          </w:p>
        </w:tc>
      </w:tr>
      <w:tr w:rsidR="00441E08" w:rsidRPr="00441E08" w14:paraId="00770DD2" w14:textId="77777777" w:rsidTr="006650D5">
        <w:tc>
          <w:tcPr>
            <w:tcW w:w="5429" w:type="dxa"/>
          </w:tcPr>
          <w:p w14:paraId="606DB6CF" w14:textId="6B1B5D3D" w:rsidR="00441E08" w:rsidRPr="00441E08" w:rsidRDefault="00441E08" w:rsidP="00441E08">
            <w:pPr>
              <w:pStyle w:val="Default"/>
              <w:numPr>
                <w:ilvl w:val="0"/>
                <w:numId w:val="9"/>
              </w:numPr>
              <w:ind w:left="360" w:right="43"/>
              <w:rPr>
                <w:rFonts w:asciiTheme="minorHAnsi" w:hAnsiTheme="minorHAnsi" w:cstheme="minorHAnsi"/>
                <w:b/>
                <w:bCs/>
                <w:sz w:val="20"/>
                <w:szCs w:val="20"/>
                <w:lang w:val="es-ES"/>
              </w:rPr>
            </w:pPr>
            <w:r w:rsidRPr="00441E08">
              <w:rPr>
                <w:rFonts w:asciiTheme="minorHAnsi" w:hAnsiTheme="minorHAnsi" w:cstheme="minorHAnsi"/>
                <w:b/>
                <w:bCs/>
                <w:sz w:val="20"/>
                <w:szCs w:val="20"/>
                <w:lang w:val="es-ES"/>
              </w:rPr>
              <w:t xml:space="preserve">Christina DiMarino </w:t>
            </w:r>
            <w:r w:rsidRPr="00441E08">
              <w:rPr>
                <w:rFonts w:asciiTheme="minorHAnsi" w:hAnsiTheme="minorHAnsi" w:cstheme="minorHAnsi"/>
                <w:sz w:val="20"/>
                <w:szCs w:val="20"/>
                <w:lang w:val="es-ES"/>
              </w:rPr>
              <w:t>(V-TECH, USA</w:t>
            </w:r>
            <w:r w:rsidRPr="00441E08">
              <w:rPr>
                <w:rFonts w:asciiTheme="minorHAnsi" w:hAnsiTheme="minorHAnsi" w:cstheme="minorHAnsi"/>
                <w:b/>
                <w:bCs/>
                <w:sz w:val="20"/>
                <w:szCs w:val="20"/>
                <w:lang w:val="es-ES"/>
              </w:rPr>
              <w:t>)</w:t>
            </w:r>
          </w:p>
        </w:tc>
        <w:tc>
          <w:tcPr>
            <w:tcW w:w="5401" w:type="dxa"/>
          </w:tcPr>
          <w:p w14:paraId="6C0B16D0" w14:textId="598776CD" w:rsidR="00441E08" w:rsidRPr="00441E08" w:rsidRDefault="00441E08" w:rsidP="00441E08">
            <w:pPr>
              <w:pStyle w:val="Default"/>
              <w:numPr>
                <w:ilvl w:val="0"/>
                <w:numId w:val="9"/>
              </w:numPr>
              <w:ind w:left="360" w:right="43"/>
              <w:rPr>
                <w:rFonts w:asciiTheme="minorHAnsi" w:hAnsiTheme="minorHAnsi" w:cstheme="minorHAnsi"/>
                <w:b/>
                <w:bCs/>
                <w:sz w:val="20"/>
                <w:szCs w:val="20"/>
              </w:rPr>
            </w:pPr>
            <w:r w:rsidRPr="00441E08">
              <w:rPr>
                <w:rFonts w:asciiTheme="minorHAnsi" w:hAnsiTheme="minorHAnsi" w:cstheme="minorHAnsi"/>
                <w:b/>
                <w:bCs/>
                <w:sz w:val="20"/>
                <w:szCs w:val="20"/>
              </w:rPr>
              <w:t xml:space="preserve">Sibyelle Dieckerhoff </w:t>
            </w:r>
            <w:r w:rsidRPr="00441E08">
              <w:rPr>
                <w:rFonts w:asciiTheme="minorHAnsi" w:hAnsiTheme="minorHAnsi" w:cstheme="minorHAnsi"/>
                <w:sz w:val="20"/>
                <w:szCs w:val="20"/>
              </w:rPr>
              <w:t xml:space="preserve"> (TU Berlin, Germany)</w:t>
            </w:r>
          </w:p>
        </w:tc>
      </w:tr>
      <w:tr w:rsidR="00441E08" w:rsidRPr="00441E08" w14:paraId="1C0A301F" w14:textId="77777777" w:rsidTr="006650D5">
        <w:tc>
          <w:tcPr>
            <w:tcW w:w="5429" w:type="dxa"/>
          </w:tcPr>
          <w:p w14:paraId="7259E643" w14:textId="6259B63D" w:rsidR="00441E08" w:rsidRPr="00441E08" w:rsidRDefault="00441E08" w:rsidP="00441E08">
            <w:pPr>
              <w:pStyle w:val="Default"/>
              <w:numPr>
                <w:ilvl w:val="0"/>
                <w:numId w:val="9"/>
              </w:numPr>
              <w:ind w:left="360" w:right="43"/>
              <w:rPr>
                <w:rFonts w:asciiTheme="minorHAnsi" w:hAnsiTheme="minorHAnsi" w:cstheme="minorHAnsi"/>
                <w:b/>
                <w:bCs/>
                <w:color w:val="auto"/>
                <w:sz w:val="20"/>
                <w:szCs w:val="20"/>
                <w:lang w:val="es-ES"/>
              </w:rPr>
            </w:pPr>
            <w:r w:rsidRPr="00441E08">
              <w:rPr>
                <w:rFonts w:asciiTheme="minorHAnsi" w:hAnsiTheme="minorHAnsi" w:cstheme="minorHAnsi"/>
                <w:b/>
                <w:bCs/>
                <w:sz w:val="20"/>
                <w:szCs w:val="20"/>
              </w:rPr>
              <w:t>Eric Carlson (</w:t>
            </w:r>
            <w:r w:rsidRPr="00441E08">
              <w:rPr>
                <w:rFonts w:asciiTheme="minorHAnsi" w:hAnsiTheme="minorHAnsi" w:cstheme="minorHAnsi"/>
                <w:sz w:val="20"/>
                <w:szCs w:val="20"/>
              </w:rPr>
              <w:t>Booz Allen Hamilton, USA)</w:t>
            </w:r>
          </w:p>
        </w:tc>
        <w:tc>
          <w:tcPr>
            <w:tcW w:w="5401" w:type="dxa"/>
          </w:tcPr>
          <w:p w14:paraId="7DE38249" w14:textId="791628C0" w:rsidR="00441E08" w:rsidRPr="00441E08" w:rsidRDefault="00441E08" w:rsidP="00441E08">
            <w:pPr>
              <w:pStyle w:val="Default"/>
              <w:numPr>
                <w:ilvl w:val="0"/>
                <w:numId w:val="9"/>
              </w:numPr>
              <w:ind w:left="360" w:right="43"/>
              <w:rPr>
                <w:rFonts w:asciiTheme="minorHAnsi" w:hAnsiTheme="minorHAnsi" w:cstheme="minorHAnsi"/>
                <w:b/>
                <w:bCs/>
                <w:sz w:val="20"/>
                <w:szCs w:val="20"/>
              </w:rPr>
            </w:pPr>
            <w:r w:rsidRPr="00441E08">
              <w:rPr>
                <w:rFonts w:asciiTheme="minorHAnsi" w:hAnsiTheme="minorHAnsi" w:cstheme="minorHAnsi"/>
                <w:b/>
                <w:bCs/>
                <w:sz w:val="20"/>
                <w:szCs w:val="20"/>
              </w:rPr>
              <w:t xml:space="preserve">Nicolas Rouger </w:t>
            </w:r>
            <w:r w:rsidRPr="00441E08">
              <w:rPr>
                <w:rFonts w:asciiTheme="minorHAnsi" w:hAnsiTheme="minorHAnsi" w:cstheme="minorHAnsi"/>
                <w:sz w:val="20"/>
                <w:szCs w:val="20"/>
              </w:rPr>
              <w:t>(LaPlace Institute, France)</w:t>
            </w:r>
          </w:p>
        </w:tc>
      </w:tr>
      <w:tr w:rsidR="00441E08" w14:paraId="11F891B5" w14:textId="77777777" w:rsidTr="006650D5">
        <w:tc>
          <w:tcPr>
            <w:tcW w:w="5429" w:type="dxa"/>
          </w:tcPr>
          <w:p w14:paraId="0AADC2AE" w14:textId="77777777" w:rsidR="00441E08" w:rsidRPr="008E3AA4" w:rsidRDefault="00441E08" w:rsidP="00441E08">
            <w:pPr>
              <w:pStyle w:val="Default"/>
              <w:numPr>
                <w:ilvl w:val="0"/>
                <w:numId w:val="9"/>
              </w:numPr>
              <w:ind w:left="360" w:right="43"/>
              <w:rPr>
                <w:rFonts w:asciiTheme="minorHAnsi" w:hAnsiTheme="minorHAnsi" w:cstheme="minorHAnsi"/>
                <w:b/>
                <w:bCs/>
                <w:color w:val="auto"/>
                <w:sz w:val="20"/>
                <w:szCs w:val="20"/>
                <w:lang w:val="es-ES"/>
              </w:rPr>
            </w:pPr>
            <w:r w:rsidRPr="00441E08">
              <w:rPr>
                <w:rFonts w:asciiTheme="minorHAnsi" w:hAnsiTheme="minorHAnsi" w:cstheme="minorHAnsi"/>
                <w:b/>
                <w:bCs/>
                <w:sz w:val="20"/>
                <w:szCs w:val="20"/>
                <w:lang w:val="es-ES"/>
              </w:rPr>
              <w:t xml:space="preserve">Igor Cvetkovic </w:t>
            </w:r>
            <w:r w:rsidRPr="00441E08">
              <w:rPr>
                <w:rFonts w:asciiTheme="minorHAnsi" w:hAnsiTheme="minorHAnsi" w:cstheme="minorHAnsi"/>
                <w:sz w:val="20"/>
                <w:szCs w:val="20"/>
                <w:lang w:val="es-ES"/>
              </w:rPr>
              <w:t>(Booz Allen Hamilton, USA)</w:t>
            </w:r>
          </w:p>
          <w:p w14:paraId="4DE4C3A4" w14:textId="551B8637" w:rsidR="008E3AA4" w:rsidRPr="007C2B87" w:rsidRDefault="008E3AA4" w:rsidP="00441E08">
            <w:pPr>
              <w:pStyle w:val="Default"/>
              <w:numPr>
                <w:ilvl w:val="0"/>
                <w:numId w:val="9"/>
              </w:numPr>
              <w:ind w:left="360" w:right="43"/>
              <w:rPr>
                <w:rFonts w:asciiTheme="minorHAnsi" w:hAnsiTheme="minorHAnsi" w:cstheme="minorHAnsi"/>
                <w:b/>
                <w:bCs/>
                <w:color w:val="auto"/>
                <w:sz w:val="20"/>
                <w:szCs w:val="20"/>
              </w:rPr>
            </w:pPr>
            <w:r w:rsidRPr="007C2B87">
              <w:rPr>
                <w:rFonts w:asciiTheme="minorHAnsi" w:hAnsiTheme="minorHAnsi" w:cstheme="minorHAnsi"/>
                <w:b/>
                <w:bCs/>
                <w:sz w:val="20"/>
                <w:szCs w:val="20"/>
              </w:rPr>
              <w:t>Karen Dowling</w:t>
            </w:r>
            <w:r w:rsidRPr="007C2B87">
              <w:rPr>
                <w:rFonts w:asciiTheme="minorHAnsi" w:hAnsiTheme="minorHAnsi" w:cstheme="minorHAnsi"/>
                <w:sz w:val="20"/>
                <w:szCs w:val="20"/>
              </w:rPr>
              <w:t xml:space="preserve"> (TU Delft, Netherland)</w:t>
            </w:r>
          </w:p>
        </w:tc>
        <w:tc>
          <w:tcPr>
            <w:tcW w:w="5401" w:type="dxa"/>
          </w:tcPr>
          <w:p w14:paraId="34E8F5CB" w14:textId="77777777" w:rsidR="00441E08" w:rsidRPr="00914E0A" w:rsidRDefault="00CF20A2" w:rsidP="00441E08">
            <w:pPr>
              <w:pStyle w:val="Default"/>
              <w:numPr>
                <w:ilvl w:val="0"/>
                <w:numId w:val="9"/>
              </w:numPr>
              <w:ind w:left="310" w:right="43"/>
              <w:rPr>
                <w:rFonts w:asciiTheme="minorHAnsi" w:hAnsiTheme="minorHAnsi" w:cstheme="minorHAnsi"/>
                <w:b/>
                <w:bCs/>
                <w:sz w:val="20"/>
                <w:szCs w:val="20"/>
              </w:rPr>
            </w:pPr>
            <w:r>
              <w:rPr>
                <w:rFonts w:asciiTheme="minorHAnsi" w:hAnsiTheme="minorHAnsi" w:cstheme="minorHAnsi"/>
                <w:b/>
                <w:bCs/>
                <w:sz w:val="20"/>
                <w:szCs w:val="20"/>
              </w:rPr>
              <w:t xml:space="preserve"> </w:t>
            </w:r>
            <w:r w:rsidR="00441E08" w:rsidRPr="00441E08">
              <w:rPr>
                <w:rFonts w:asciiTheme="minorHAnsi" w:hAnsiTheme="minorHAnsi" w:cstheme="minorHAnsi"/>
                <w:b/>
                <w:bCs/>
                <w:sz w:val="20"/>
                <w:szCs w:val="20"/>
              </w:rPr>
              <w:t xml:space="preserve">Jacob Leach </w:t>
            </w:r>
            <w:r w:rsidR="00441E08" w:rsidRPr="00441E08">
              <w:rPr>
                <w:rFonts w:asciiTheme="minorHAnsi" w:hAnsiTheme="minorHAnsi" w:cstheme="minorHAnsi"/>
                <w:sz w:val="20"/>
                <w:szCs w:val="20"/>
              </w:rPr>
              <w:t>(Kyma Technologies, USA)</w:t>
            </w:r>
          </w:p>
          <w:p w14:paraId="5C325520" w14:textId="44B18E53" w:rsidR="00914E0A" w:rsidRPr="00441E08" w:rsidRDefault="00073AEE" w:rsidP="00441E08">
            <w:pPr>
              <w:pStyle w:val="Default"/>
              <w:numPr>
                <w:ilvl w:val="0"/>
                <w:numId w:val="9"/>
              </w:numPr>
              <w:ind w:left="310" w:right="43"/>
              <w:rPr>
                <w:rFonts w:asciiTheme="minorHAnsi" w:hAnsiTheme="minorHAnsi" w:cstheme="minorHAnsi"/>
                <w:b/>
                <w:bCs/>
                <w:sz w:val="20"/>
                <w:szCs w:val="20"/>
              </w:rPr>
            </w:pPr>
            <w:r>
              <w:rPr>
                <w:rFonts w:asciiTheme="minorHAnsi" w:hAnsiTheme="minorHAnsi" w:cstheme="minorHAnsi"/>
                <w:b/>
                <w:bCs/>
                <w:sz w:val="20"/>
                <w:szCs w:val="20"/>
              </w:rPr>
              <w:t xml:space="preserve"> </w:t>
            </w:r>
            <w:r w:rsidR="00914E0A">
              <w:rPr>
                <w:rFonts w:asciiTheme="minorHAnsi" w:hAnsiTheme="minorHAnsi" w:cstheme="minorHAnsi"/>
                <w:b/>
                <w:bCs/>
                <w:sz w:val="20"/>
                <w:szCs w:val="20"/>
              </w:rPr>
              <w:t>Corinna Martinellia</w:t>
            </w:r>
            <w:r w:rsidR="00914E0A" w:rsidRPr="00914E0A">
              <w:rPr>
                <w:rFonts w:asciiTheme="minorHAnsi" w:hAnsiTheme="minorHAnsi" w:cstheme="minorHAnsi"/>
                <w:sz w:val="20"/>
                <w:szCs w:val="20"/>
              </w:rPr>
              <w:t xml:space="preserve"> (ETH Zurich, Switzerland)</w:t>
            </w:r>
          </w:p>
        </w:tc>
      </w:tr>
    </w:tbl>
    <w:p w14:paraId="7C6EC4AD" w14:textId="77777777" w:rsidR="007D69C0" w:rsidRDefault="007D69C0" w:rsidP="007D69C0">
      <w:pPr>
        <w:pStyle w:val="Default"/>
        <w:ind w:right="43"/>
        <w:rPr>
          <w:rFonts w:asciiTheme="minorHAnsi" w:hAnsiTheme="minorHAnsi" w:cstheme="minorHAnsi"/>
          <w:sz w:val="20"/>
          <w:szCs w:val="20"/>
        </w:rPr>
      </w:pPr>
    </w:p>
    <w:p w14:paraId="22027200" w14:textId="1DFE29BE" w:rsidR="007D69C0" w:rsidRDefault="007D69C0" w:rsidP="007D69C0">
      <w:pPr>
        <w:pStyle w:val="Default"/>
        <w:ind w:right="43"/>
        <w:jc w:val="center"/>
        <w:rPr>
          <w:rFonts w:asciiTheme="minorHAnsi" w:hAnsiTheme="minorHAnsi" w:cstheme="minorHAnsi"/>
          <w:sz w:val="12"/>
          <w:szCs w:val="12"/>
        </w:rPr>
      </w:pPr>
    </w:p>
    <w:p w14:paraId="3A940FB4" w14:textId="12021C6F" w:rsidR="007D69C0" w:rsidRPr="00756202" w:rsidRDefault="007D69C0" w:rsidP="007D69C0">
      <w:pPr>
        <w:pStyle w:val="Default"/>
        <w:ind w:right="43"/>
        <w:jc w:val="center"/>
        <w:rPr>
          <w:rFonts w:asciiTheme="minorHAnsi" w:hAnsiTheme="minorHAnsi" w:cstheme="minorHAnsi"/>
          <w:color w:val="000000" w:themeColor="text1"/>
          <w:sz w:val="20"/>
          <w:szCs w:val="20"/>
        </w:rPr>
      </w:pPr>
      <w:r w:rsidRPr="00756202">
        <w:rPr>
          <w:rFonts w:asciiTheme="minorHAnsi" w:hAnsiTheme="minorHAnsi" w:cstheme="minorHAnsi"/>
          <w:b/>
          <w:bCs/>
          <w:color w:val="000000" w:themeColor="text1"/>
          <w:sz w:val="20"/>
          <w:szCs w:val="20"/>
          <w:u w:val="single"/>
        </w:rPr>
        <w:t>Proposed Timeline</w:t>
      </w:r>
    </w:p>
    <w:p w14:paraId="28790B07" w14:textId="77777777" w:rsidR="007D69C0" w:rsidRDefault="007D69C0" w:rsidP="00CF5A17">
      <w:pPr>
        <w:pStyle w:val="Default"/>
        <w:ind w:right="43"/>
        <w:rPr>
          <w:rFonts w:asciiTheme="minorHAnsi" w:hAnsiTheme="minorHAnsi" w:cstheme="minorHAnsi"/>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162"/>
        <w:gridCol w:w="5563"/>
      </w:tblGrid>
      <w:tr w:rsidR="00CF20A2" w:rsidRPr="00441E08" w14:paraId="442CADCE" w14:textId="77777777" w:rsidTr="00CF20A2">
        <w:trPr>
          <w:jc w:val="center"/>
        </w:trPr>
        <w:tc>
          <w:tcPr>
            <w:tcW w:w="0" w:type="auto"/>
          </w:tcPr>
          <w:p w14:paraId="48E6E05E" w14:textId="41D9073A" w:rsidR="00CF20A2" w:rsidRPr="00441E08" w:rsidRDefault="00491131" w:rsidP="00CF20A2">
            <w:pPr>
              <w:pStyle w:val="Default"/>
              <w:numPr>
                <w:ilvl w:val="0"/>
                <w:numId w:val="9"/>
              </w:numPr>
              <w:ind w:left="360" w:right="43"/>
              <w:rPr>
                <w:rFonts w:asciiTheme="minorHAnsi" w:hAnsiTheme="minorHAnsi" w:cstheme="minorHAnsi"/>
                <w:b/>
                <w:bCs/>
                <w:sz w:val="20"/>
                <w:szCs w:val="20"/>
              </w:rPr>
            </w:pPr>
            <w:r>
              <w:rPr>
                <w:rFonts w:asciiTheme="minorHAnsi" w:eastAsiaTheme="minorEastAsia" w:hAnsiTheme="minorHAnsi" w:cstheme="minorHAnsi"/>
                <w:b/>
                <w:bCs/>
                <w:sz w:val="20"/>
                <w:szCs w:val="20"/>
                <w:lang w:eastAsia="zh-CN"/>
              </w:rPr>
              <w:t>1</w:t>
            </w:r>
            <w:r w:rsidR="007C2B87">
              <w:rPr>
                <w:rFonts w:asciiTheme="minorHAnsi" w:eastAsiaTheme="minorEastAsia" w:hAnsiTheme="minorHAnsi" w:cstheme="minorHAnsi"/>
                <w:b/>
                <w:bCs/>
                <w:sz w:val="20"/>
                <w:szCs w:val="20"/>
                <w:lang w:eastAsia="zh-CN"/>
              </w:rPr>
              <w:t>5</w:t>
            </w:r>
            <w:r w:rsidR="00CF20A2">
              <w:rPr>
                <w:rFonts w:asciiTheme="minorHAnsi" w:eastAsiaTheme="minorEastAsia" w:hAnsiTheme="minorHAnsi" w:cstheme="minorHAnsi"/>
                <w:b/>
                <w:bCs/>
                <w:sz w:val="20"/>
                <w:szCs w:val="20"/>
                <w:lang w:eastAsia="zh-CN"/>
              </w:rPr>
              <w:t xml:space="preserve"> </w:t>
            </w:r>
            <w:r w:rsidR="007C2B87">
              <w:rPr>
                <w:rFonts w:asciiTheme="minorHAnsi" w:eastAsiaTheme="minorEastAsia" w:hAnsiTheme="minorHAnsi" w:cstheme="minorHAnsi"/>
                <w:b/>
                <w:bCs/>
                <w:sz w:val="20"/>
                <w:szCs w:val="20"/>
                <w:lang w:eastAsia="zh-CN"/>
              </w:rPr>
              <w:t>January</w:t>
            </w:r>
            <w:r w:rsidR="00CF20A2" w:rsidRPr="00FB30C8">
              <w:rPr>
                <w:rFonts w:asciiTheme="minorHAnsi" w:eastAsiaTheme="minorEastAsia" w:hAnsiTheme="minorHAnsi" w:cstheme="minorHAnsi" w:hint="eastAsia"/>
                <w:b/>
                <w:bCs/>
                <w:sz w:val="20"/>
                <w:szCs w:val="20"/>
                <w:lang w:eastAsia="zh-CN"/>
              </w:rPr>
              <w:t>, 202</w:t>
            </w:r>
            <w:r w:rsidR="007C2B87">
              <w:rPr>
                <w:rFonts w:asciiTheme="minorHAnsi" w:eastAsiaTheme="minorEastAsia" w:hAnsiTheme="minorHAnsi" w:cstheme="minorHAnsi"/>
                <w:b/>
                <w:bCs/>
                <w:sz w:val="20"/>
                <w:szCs w:val="20"/>
                <w:lang w:eastAsia="zh-CN"/>
              </w:rPr>
              <w:t>6</w:t>
            </w:r>
            <w:r w:rsidR="00CF20A2" w:rsidRPr="00FB30C8">
              <w:rPr>
                <w:rFonts w:asciiTheme="minorHAnsi" w:eastAsiaTheme="minorEastAsia" w:hAnsiTheme="minorHAnsi" w:cstheme="minorHAnsi"/>
                <w:b/>
                <w:bCs/>
                <w:sz w:val="20"/>
                <w:szCs w:val="20"/>
                <w:lang w:eastAsia="zh-CN"/>
              </w:rPr>
              <w:t xml:space="preserve">: </w:t>
            </w:r>
            <w:r w:rsidR="00CF20A2" w:rsidRPr="00FB30C8">
              <w:rPr>
                <w:rFonts w:asciiTheme="minorHAnsi" w:eastAsiaTheme="minorEastAsia" w:hAnsiTheme="minorHAnsi" w:cstheme="minorHAnsi"/>
                <w:sz w:val="20"/>
                <w:szCs w:val="20"/>
                <w:lang w:eastAsia="zh-CN"/>
              </w:rPr>
              <w:t>Call for papers to IEEE JESTPE Ed. Off</w:t>
            </w:r>
            <w:r w:rsidR="00CF20A2">
              <w:rPr>
                <w:rFonts w:asciiTheme="minorHAnsi" w:eastAsiaTheme="minorEastAsia" w:hAnsiTheme="minorHAnsi" w:cstheme="minorHAnsi"/>
                <w:sz w:val="20"/>
                <w:szCs w:val="20"/>
                <w:lang w:eastAsia="zh-CN"/>
              </w:rPr>
              <w:t>ice</w:t>
            </w:r>
          </w:p>
        </w:tc>
        <w:tc>
          <w:tcPr>
            <w:tcW w:w="0" w:type="auto"/>
          </w:tcPr>
          <w:p w14:paraId="5C3A5070" w14:textId="6EF17FB5" w:rsidR="00CF20A2" w:rsidRPr="00441E08" w:rsidRDefault="00491131" w:rsidP="00CF20A2">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3</w:t>
            </w:r>
            <w:r w:rsidR="00A90097">
              <w:rPr>
                <w:rFonts w:asciiTheme="minorHAnsi" w:hAnsiTheme="minorHAnsi" w:cstheme="minorHAnsi"/>
                <w:b/>
                <w:bCs/>
                <w:sz w:val="20"/>
                <w:szCs w:val="20"/>
              </w:rPr>
              <w:t>1</w:t>
            </w:r>
            <w:r w:rsidR="00CF20A2" w:rsidRPr="00DF2A36">
              <w:rPr>
                <w:rFonts w:asciiTheme="minorHAnsi" w:hAnsiTheme="minorHAnsi" w:cstheme="minorHAnsi"/>
                <w:b/>
                <w:bCs/>
                <w:sz w:val="20"/>
                <w:szCs w:val="20"/>
              </w:rPr>
              <w:t xml:space="preserve"> </w:t>
            </w:r>
            <w:r w:rsidR="00A90097">
              <w:rPr>
                <w:rFonts w:asciiTheme="minorHAnsi" w:hAnsiTheme="minorHAnsi" w:cstheme="minorHAnsi"/>
                <w:b/>
                <w:bCs/>
                <w:sz w:val="20"/>
                <w:szCs w:val="20"/>
              </w:rPr>
              <w:t>August</w:t>
            </w:r>
            <w:r w:rsidR="00CF20A2">
              <w:rPr>
                <w:rFonts w:asciiTheme="minorHAnsi" w:hAnsiTheme="minorHAnsi" w:cstheme="minorHAnsi"/>
                <w:b/>
                <w:bCs/>
                <w:sz w:val="20"/>
                <w:szCs w:val="20"/>
              </w:rPr>
              <w:t>,</w:t>
            </w:r>
            <w:r w:rsidR="00CF20A2" w:rsidRPr="00DF2A36">
              <w:rPr>
                <w:rFonts w:asciiTheme="minorHAnsi" w:hAnsiTheme="minorHAnsi" w:cstheme="minorHAnsi"/>
                <w:b/>
                <w:bCs/>
                <w:sz w:val="20"/>
                <w:szCs w:val="20"/>
              </w:rPr>
              <w:t xml:space="preserve"> </w:t>
            </w:r>
            <w:r w:rsidR="00CF20A2">
              <w:rPr>
                <w:rFonts w:asciiTheme="minorHAnsi" w:hAnsiTheme="minorHAnsi" w:cstheme="minorHAnsi"/>
                <w:b/>
                <w:bCs/>
                <w:sz w:val="20"/>
                <w:szCs w:val="20"/>
              </w:rPr>
              <w:t>2026</w:t>
            </w:r>
            <w:r w:rsidR="00CF20A2" w:rsidRPr="00DF2A36">
              <w:rPr>
                <w:rFonts w:asciiTheme="minorHAnsi" w:hAnsiTheme="minorHAnsi" w:cstheme="minorHAnsi"/>
                <w:b/>
                <w:bCs/>
                <w:sz w:val="20"/>
                <w:szCs w:val="20"/>
              </w:rPr>
              <w:t>:</w:t>
            </w:r>
            <w:r w:rsidR="00CF20A2" w:rsidRPr="00DF2A36">
              <w:rPr>
                <w:rFonts w:asciiTheme="minorHAnsi" w:hAnsiTheme="minorHAnsi" w:cstheme="minorHAnsi"/>
                <w:sz w:val="20"/>
                <w:szCs w:val="20"/>
              </w:rPr>
              <w:t xml:space="preserve"> Manuscript forwarded to IEEE for publication</w:t>
            </w:r>
          </w:p>
        </w:tc>
      </w:tr>
      <w:tr w:rsidR="00CF20A2" w:rsidRPr="00441E08" w14:paraId="40037377" w14:textId="77777777" w:rsidTr="00CF20A2">
        <w:trPr>
          <w:jc w:val="center"/>
        </w:trPr>
        <w:tc>
          <w:tcPr>
            <w:tcW w:w="0" w:type="auto"/>
          </w:tcPr>
          <w:p w14:paraId="01149EDE" w14:textId="60E44ECB" w:rsidR="00CF20A2" w:rsidRPr="00441E08" w:rsidRDefault="00491131" w:rsidP="00CF20A2">
            <w:pPr>
              <w:pStyle w:val="Default"/>
              <w:numPr>
                <w:ilvl w:val="0"/>
                <w:numId w:val="9"/>
              </w:numPr>
              <w:ind w:left="360" w:right="43"/>
              <w:rPr>
                <w:rFonts w:asciiTheme="minorHAnsi" w:hAnsiTheme="minorHAnsi" w:cstheme="minorHAnsi"/>
                <w:b/>
                <w:bCs/>
                <w:sz w:val="20"/>
                <w:szCs w:val="20"/>
                <w:lang w:val="es-ES"/>
              </w:rPr>
            </w:pPr>
            <w:r>
              <w:rPr>
                <w:rFonts w:asciiTheme="minorHAnsi" w:eastAsiaTheme="minorEastAsia" w:hAnsiTheme="minorHAnsi" w:cstheme="minorHAnsi"/>
                <w:b/>
                <w:bCs/>
                <w:sz w:val="20"/>
                <w:szCs w:val="20"/>
                <w:lang w:eastAsia="zh-CN"/>
              </w:rPr>
              <w:t>1</w:t>
            </w:r>
            <w:r w:rsidR="007C2B87">
              <w:rPr>
                <w:rFonts w:asciiTheme="minorHAnsi" w:eastAsiaTheme="minorEastAsia" w:hAnsiTheme="minorHAnsi" w:cstheme="minorHAnsi"/>
                <w:b/>
                <w:bCs/>
                <w:sz w:val="20"/>
                <w:szCs w:val="20"/>
                <w:lang w:eastAsia="zh-CN"/>
              </w:rPr>
              <w:t>5</w:t>
            </w:r>
            <w:r w:rsidR="00CF20A2">
              <w:rPr>
                <w:rFonts w:asciiTheme="minorHAnsi" w:eastAsiaTheme="minorEastAsia" w:hAnsiTheme="minorHAnsi" w:cstheme="minorHAnsi"/>
                <w:b/>
                <w:bCs/>
                <w:sz w:val="20"/>
                <w:szCs w:val="20"/>
                <w:lang w:eastAsia="zh-CN"/>
              </w:rPr>
              <w:t xml:space="preserve"> </w:t>
            </w:r>
            <w:r w:rsidR="007C2B87">
              <w:rPr>
                <w:rFonts w:asciiTheme="minorHAnsi" w:eastAsiaTheme="minorEastAsia" w:hAnsiTheme="minorHAnsi" w:cstheme="minorHAnsi"/>
                <w:b/>
                <w:bCs/>
                <w:sz w:val="20"/>
                <w:szCs w:val="20"/>
                <w:lang w:eastAsia="zh-CN"/>
              </w:rPr>
              <w:t>April</w:t>
            </w:r>
            <w:r w:rsidR="00CF20A2" w:rsidRPr="00FB30C8">
              <w:rPr>
                <w:rFonts w:asciiTheme="minorHAnsi" w:eastAsiaTheme="minorEastAsia" w:hAnsiTheme="minorHAnsi" w:cstheme="minorHAnsi" w:hint="eastAsia"/>
                <w:b/>
                <w:bCs/>
                <w:sz w:val="20"/>
                <w:szCs w:val="20"/>
                <w:lang w:eastAsia="zh-CN"/>
              </w:rPr>
              <w:t>, 202</w:t>
            </w:r>
            <w:r w:rsidR="00CF20A2" w:rsidRPr="00FB30C8">
              <w:rPr>
                <w:rFonts w:asciiTheme="minorHAnsi" w:eastAsiaTheme="minorEastAsia" w:hAnsiTheme="minorHAnsi" w:cstheme="minorHAnsi"/>
                <w:b/>
                <w:bCs/>
                <w:sz w:val="20"/>
                <w:szCs w:val="20"/>
                <w:lang w:eastAsia="zh-CN"/>
              </w:rPr>
              <w:t xml:space="preserve">6: </w:t>
            </w:r>
            <w:r w:rsidR="00CF20A2" w:rsidRPr="00FB30C8">
              <w:rPr>
                <w:rFonts w:asciiTheme="minorHAnsi" w:eastAsiaTheme="minorEastAsia" w:hAnsiTheme="minorHAnsi" w:cstheme="minorHAnsi"/>
                <w:sz w:val="20"/>
                <w:szCs w:val="20"/>
                <w:lang w:eastAsia="zh-CN"/>
              </w:rPr>
              <w:t>Manuscript submission deadline</w:t>
            </w:r>
          </w:p>
        </w:tc>
        <w:tc>
          <w:tcPr>
            <w:tcW w:w="0" w:type="auto"/>
          </w:tcPr>
          <w:p w14:paraId="0F1F54C3" w14:textId="5789CFCB" w:rsidR="00CF20A2" w:rsidRPr="00441E08" w:rsidRDefault="001B3BFE" w:rsidP="00CF20A2">
            <w:pPr>
              <w:pStyle w:val="Default"/>
              <w:numPr>
                <w:ilvl w:val="0"/>
                <w:numId w:val="9"/>
              </w:numPr>
              <w:ind w:left="360" w:right="43"/>
              <w:rPr>
                <w:rFonts w:asciiTheme="minorHAnsi" w:hAnsiTheme="minorHAnsi" w:cstheme="minorHAnsi"/>
                <w:b/>
                <w:bCs/>
                <w:sz w:val="20"/>
                <w:szCs w:val="20"/>
              </w:rPr>
            </w:pPr>
            <w:r>
              <w:rPr>
                <w:rFonts w:asciiTheme="minorHAnsi" w:hAnsiTheme="minorHAnsi" w:cstheme="minorHAnsi"/>
                <w:b/>
                <w:bCs/>
                <w:sz w:val="20"/>
                <w:szCs w:val="20"/>
              </w:rPr>
              <w:t>Novermber</w:t>
            </w:r>
            <w:r w:rsidR="00CF20A2">
              <w:rPr>
                <w:rFonts w:asciiTheme="minorHAnsi" w:hAnsiTheme="minorHAnsi" w:cstheme="minorHAnsi"/>
                <w:b/>
                <w:bCs/>
                <w:sz w:val="20"/>
                <w:szCs w:val="20"/>
              </w:rPr>
              <w:t>, 2026</w:t>
            </w:r>
            <w:r w:rsidR="00CF20A2" w:rsidRPr="00DF2A36">
              <w:rPr>
                <w:rFonts w:asciiTheme="minorHAnsi" w:hAnsiTheme="minorHAnsi" w:cstheme="minorHAnsi"/>
                <w:b/>
                <w:bCs/>
                <w:sz w:val="20"/>
                <w:szCs w:val="20"/>
              </w:rPr>
              <w:t xml:space="preserve">: </w:t>
            </w:r>
            <w:r w:rsidR="00CF20A2" w:rsidRPr="00DF2A36">
              <w:rPr>
                <w:rFonts w:asciiTheme="minorHAnsi" w:hAnsiTheme="minorHAnsi" w:cstheme="minorHAnsi"/>
                <w:sz w:val="20"/>
                <w:szCs w:val="20"/>
              </w:rPr>
              <w:t>Special Issue appears in IEEE JESTPE</w:t>
            </w:r>
          </w:p>
        </w:tc>
      </w:tr>
      <w:tr w:rsidR="00CF20A2" w:rsidRPr="00441E08" w14:paraId="4E7CEBFB" w14:textId="77777777" w:rsidTr="00CF20A2">
        <w:trPr>
          <w:jc w:val="center"/>
        </w:trPr>
        <w:tc>
          <w:tcPr>
            <w:tcW w:w="0" w:type="auto"/>
          </w:tcPr>
          <w:p w14:paraId="5F716B2A" w14:textId="1D748D75" w:rsidR="00CF20A2" w:rsidRPr="00441E08" w:rsidRDefault="00A90097" w:rsidP="00CF20A2">
            <w:pPr>
              <w:pStyle w:val="Default"/>
              <w:numPr>
                <w:ilvl w:val="0"/>
                <w:numId w:val="9"/>
              </w:numPr>
              <w:ind w:left="360" w:right="43"/>
              <w:rPr>
                <w:rFonts w:asciiTheme="minorHAnsi" w:hAnsiTheme="minorHAnsi" w:cstheme="minorHAnsi"/>
                <w:b/>
                <w:bCs/>
                <w:color w:val="auto"/>
                <w:sz w:val="20"/>
                <w:szCs w:val="20"/>
                <w:lang w:val="es-ES"/>
              </w:rPr>
            </w:pPr>
            <w:r>
              <w:rPr>
                <w:rFonts w:asciiTheme="minorHAnsi" w:eastAsiaTheme="minorEastAsia" w:hAnsiTheme="minorHAnsi" w:cstheme="minorHAnsi"/>
                <w:b/>
                <w:bCs/>
                <w:sz w:val="20"/>
                <w:szCs w:val="20"/>
                <w:lang w:eastAsia="zh-CN"/>
              </w:rPr>
              <w:t>31</w:t>
            </w:r>
            <w:r w:rsidR="00CF20A2">
              <w:rPr>
                <w:rFonts w:asciiTheme="minorHAnsi" w:eastAsiaTheme="minorEastAsia" w:hAnsiTheme="minorHAnsi" w:cstheme="minorHAnsi"/>
                <w:b/>
                <w:bCs/>
                <w:sz w:val="20"/>
                <w:szCs w:val="20"/>
                <w:lang w:eastAsia="zh-CN"/>
              </w:rPr>
              <w:t xml:space="preserve"> </w:t>
            </w:r>
            <w:r w:rsidR="007C2B87">
              <w:rPr>
                <w:rFonts w:asciiTheme="minorHAnsi" w:eastAsiaTheme="minorEastAsia" w:hAnsiTheme="minorHAnsi" w:cstheme="minorHAnsi"/>
                <w:b/>
                <w:bCs/>
                <w:sz w:val="20"/>
                <w:szCs w:val="20"/>
                <w:lang w:eastAsia="zh-CN"/>
              </w:rPr>
              <w:t>Ju</w:t>
            </w:r>
            <w:r>
              <w:rPr>
                <w:rFonts w:asciiTheme="minorHAnsi" w:eastAsiaTheme="minorEastAsia" w:hAnsiTheme="minorHAnsi" w:cstheme="minorHAnsi"/>
                <w:b/>
                <w:bCs/>
                <w:sz w:val="20"/>
                <w:szCs w:val="20"/>
                <w:lang w:eastAsia="zh-CN"/>
              </w:rPr>
              <w:t>ly</w:t>
            </w:r>
            <w:r w:rsidR="00CF20A2" w:rsidRPr="00FB30C8">
              <w:rPr>
                <w:rFonts w:asciiTheme="minorHAnsi" w:eastAsiaTheme="minorEastAsia" w:hAnsiTheme="minorHAnsi" w:cstheme="minorHAnsi" w:hint="eastAsia"/>
                <w:b/>
                <w:bCs/>
                <w:sz w:val="20"/>
                <w:szCs w:val="20"/>
                <w:lang w:eastAsia="zh-CN"/>
              </w:rPr>
              <w:t>, 2026</w:t>
            </w:r>
            <w:r w:rsidR="00CF20A2" w:rsidRPr="00FB30C8">
              <w:rPr>
                <w:rFonts w:asciiTheme="minorHAnsi" w:eastAsiaTheme="minorEastAsia" w:hAnsiTheme="minorHAnsi" w:cstheme="minorHAnsi"/>
                <w:b/>
                <w:bCs/>
                <w:sz w:val="20"/>
                <w:szCs w:val="20"/>
                <w:lang w:eastAsia="zh-CN"/>
              </w:rPr>
              <w:t xml:space="preserve">: </w:t>
            </w:r>
            <w:r w:rsidR="00CF20A2" w:rsidRPr="00FB30C8">
              <w:rPr>
                <w:rFonts w:asciiTheme="minorHAnsi" w:eastAsiaTheme="minorEastAsia" w:hAnsiTheme="minorHAnsi" w:cstheme="minorHAnsi"/>
                <w:sz w:val="20"/>
                <w:szCs w:val="20"/>
                <w:lang w:eastAsia="zh-CN"/>
              </w:rPr>
              <w:t>Final acceptance notification</w:t>
            </w:r>
          </w:p>
        </w:tc>
        <w:tc>
          <w:tcPr>
            <w:tcW w:w="0" w:type="auto"/>
          </w:tcPr>
          <w:p w14:paraId="1D2924FE" w14:textId="6D84DFDE" w:rsidR="00CF20A2" w:rsidRPr="00441E08" w:rsidRDefault="00CF20A2" w:rsidP="00CF20A2">
            <w:pPr>
              <w:pStyle w:val="Default"/>
              <w:ind w:right="43"/>
              <w:rPr>
                <w:rFonts w:asciiTheme="minorHAnsi" w:hAnsiTheme="minorHAnsi" w:cstheme="minorHAnsi"/>
                <w:b/>
                <w:bCs/>
                <w:sz w:val="20"/>
                <w:szCs w:val="20"/>
              </w:rPr>
            </w:pPr>
          </w:p>
        </w:tc>
      </w:tr>
      <w:tr w:rsidR="00CF20A2" w14:paraId="34E80919" w14:textId="77777777" w:rsidTr="00CF20A2">
        <w:trPr>
          <w:jc w:val="center"/>
        </w:trPr>
        <w:tc>
          <w:tcPr>
            <w:tcW w:w="0" w:type="auto"/>
          </w:tcPr>
          <w:p w14:paraId="2975CF81" w14:textId="3F0ADA91" w:rsidR="00CF20A2" w:rsidRPr="00441E08" w:rsidRDefault="00CF20A2" w:rsidP="00CF20A2">
            <w:pPr>
              <w:pStyle w:val="Default"/>
              <w:ind w:right="43"/>
              <w:rPr>
                <w:rFonts w:asciiTheme="minorHAnsi" w:hAnsiTheme="minorHAnsi" w:cstheme="minorHAnsi"/>
                <w:b/>
                <w:bCs/>
                <w:color w:val="auto"/>
                <w:sz w:val="20"/>
                <w:szCs w:val="20"/>
                <w:lang w:val="es-ES"/>
              </w:rPr>
            </w:pPr>
          </w:p>
        </w:tc>
        <w:tc>
          <w:tcPr>
            <w:tcW w:w="0" w:type="auto"/>
          </w:tcPr>
          <w:p w14:paraId="27A6611B" w14:textId="1D8D43A8" w:rsidR="00CF20A2" w:rsidRPr="00441E08" w:rsidRDefault="00CF20A2" w:rsidP="00CF20A2">
            <w:pPr>
              <w:pStyle w:val="Default"/>
              <w:ind w:left="-50" w:right="43"/>
              <w:rPr>
                <w:rFonts w:asciiTheme="minorHAnsi" w:hAnsiTheme="minorHAnsi" w:cstheme="minorHAnsi"/>
                <w:b/>
                <w:bCs/>
                <w:sz w:val="20"/>
                <w:szCs w:val="20"/>
              </w:rPr>
            </w:pPr>
          </w:p>
        </w:tc>
      </w:tr>
    </w:tbl>
    <w:p w14:paraId="07836DE1" w14:textId="4D19DAEB" w:rsidR="007D69C0" w:rsidRPr="00CD4E15" w:rsidRDefault="007D69C0" w:rsidP="00CF20A2">
      <w:pPr>
        <w:pStyle w:val="Default"/>
        <w:ind w:right="43"/>
        <w:rPr>
          <w:rFonts w:asciiTheme="minorHAnsi" w:hAnsiTheme="minorHAnsi" w:cstheme="minorHAnsi"/>
          <w:sz w:val="20"/>
          <w:szCs w:val="20"/>
        </w:rPr>
      </w:pPr>
    </w:p>
    <w:sectPr w:rsidR="007D69C0" w:rsidRPr="00CD4E15" w:rsidSect="00CF20A2">
      <w:type w:val="continuous"/>
      <w:pgSz w:w="12240" w:h="15840" w:code="1"/>
      <w:pgMar w:top="340" w:right="340" w:bottom="340" w:left="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8301" w14:textId="77777777" w:rsidR="005C4BE3" w:rsidRDefault="005C4BE3" w:rsidP="00F7162C">
      <w:pPr>
        <w:spacing w:after="0" w:line="240" w:lineRule="auto"/>
      </w:pPr>
      <w:r>
        <w:separator/>
      </w:r>
    </w:p>
  </w:endnote>
  <w:endnote w:type="continuationSeparator" w:id="0">
    <w:p w14:paraId="1ADC8A30" w14:textId="77777777" w:rsidR="005C4BE3" w:rsidRDefault="005C4BE3" w:rsidP="00F7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E779" w14:textId="77777777" w:rsidR="005C4BE3" w:rsidRDefault="005C4BE3" w:rsidP="00F7162C">
      <w:pPr>
        <w:spacing w:after="0" w:line="240" w:lineRule="auto"/>
      </w:pPr>
      <w:r>
        <w:separator/>
      </w:r>
    </w:p>
  </w:footnote>
  <w:footnote w:type="continuationSeparator" w:id="0">
    <w:p w14:paraId="53ADD5AD" w14:textId="77777777" w:rsidR="005C4BE3" w:rsidRDefault="005C4BE3" w:rsidP="00F7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ABBA" w14:textId="77777777" w:rsidR="00E44F8E" w:rsidRDefault="00E44F8E" w:rsidP="00F7162C">
    <w:pPr>
      <w:pStyle w:val="Header"/>
      <w:jc w:val="center"/>
      <w:rPr>
        <w:rFonts w:ascii="Times New Roman" w:hAnsi="Times New Roman" w:cs="Times New Roman"/>
        <w:color w:val="0000FF"/>
      </w:rPr>
    </w:pPr>
    <w:r>
      <w:rPr>
        <w:noProof/>
      </w:rPr>
      <w:drawing>
        <wp:inline distT="0" distB="0" distL="0" distR="0" wp14:anchorId="25CD343B" wp14:editId="3EEB45CE">
          <wp:extent cx="6909344" cy="326996"/>
          <wp:effectExtent l="0" t="0" r="0" b="0"/>
          <wp:docPr id="1274203425" name="Picture 127420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eader-wedge.png"/>
                  <pic:cNvPicPr/>
                </pic:nvPicPr>
                <pic:blipFill>
                  <a:blip r:embed="rId1">
                    <a:duotone>
                      <a:prstClr val="black"/>
                      <a:schemeClr val="tx2">
                        <a:tint val="45000"/>
                        <a:satMod val="400000"/>
                      </a:schemeClr>
                    </a:duotone>
                    <a:extLst>
                      <a:ext uri="{28A0092B-C50C-407E-A947-70E740481C1C}">
                        <a14:useLocalDpi xmlns:a14="http://schemas.microsoft.com/office/drawing/2010/main"/>
                      </a:ext>
                    </a:extLst>
                  </a:blip>
                  <a:stretch>
                    <a:fillRect/>
                  </a:stretch>
                </pic:blipFill>
                <pic:spPr>
                  <a:xfrm>
                    <a:off x="0" y="0"/>
                    <a:ext cx="7622993" cy="360771"/>
                  </a:xfrm>
                  <a:prstGeom prst="rect">
                    <a:avLst/>
                  </a:prstGeom>
                </pic:spPr>
              </pic:pic>
            </a:graphicData>
          </a:graphic>
        </wp:inline>
      </w:drawing>
    </w:r>
  </w:p>
  <w:p w14:paraId="6F0A52CA" w14:textId="62E1D776" w:rsidR="00F7162C" w:rsidRPr="00A25276" w:rsidRDefault="00F7162C" w:rsidP="00F7162C">
    <w:pPr>
      <w:pStyle w:val="Header"/>
      <w:jc w:val="center"/>
      <w:rPr>
        <w:rFonts w:ascii="Times New Roman" w:hAnsi="Times New Roman" w:cs="Times New Roman"/>
        <w:color w:val="0000FF"/>
      </w:rPr>
    </w:pPr>
    <w:r w:rsidRPr="00A25276">
      <w:rPr>
        <w:rFonts w:ascii="Times New Roman" w:hAnsi="Times New Roman" w:cs="Times New Roman"/>
        <w:noProof/>
        <w:color w:val="0000FF"/>
        <w:lang w:val="da-DK" w:eastAsia="da-DK" w:bidi="ar-SA"/>
      </w:rPr>
      <w:drawing>
        <wp:inline distT="0" distB="0" distL="0" distR="0" wp14:anchorId="23BD351E" wp14:editId="2C1C9B2D">
          <wp:extent cx="504000" cy="576000"/>
          <wp:effectExtent l="0" t="0" r="0" b="0"/>
          <wp:docPr id="456909398" name="Picture 456909398" descr="Image result for pel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pels logo"/>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4000" cy="576000"/>
                  </a:xfrm>
                  <a:prstGeom prst="rect">
                    <a:avLst/>
                  </a:prstGeom>
                  <a:noFill/>
                  <a:ln>
                    <a:noFill/>
                  </a:ln>
                </pic:spPr>
              </pic:pic>
            </a:graphicData>
          </a:graphic>
        </wp:inline>
      </w:drawing>
    </w:r>
    <w:r w:rsidRPr="00A25276">
      <w:rPr>
        <w:rFonts w:ascii="Times New Roman" w:hAnsi="Times New Roman" w:cs="Times New Roman"/>
        <w:color w:val="0000FF"/>
      </w:rPr>
      <w:tab/>
    </w:r>
    <w:r w:rsidRPr="00A25276">
      <w:rPr>
        <w:rFonts w:ascii="Times New Roman" w:hAnsi="Times New Roman" w:cs="Times New Roman"/>
        <w:noProof/>
        <w:color w:val="0000FF"/>
        <w:lang w:val="da-DK" w:eastAsia="da-DK" w:bidi="ar-SA"/>
      </w:rPr>
      <w:drawing>
        <wp:inline distT="0" distB="0" distL="0" distR="0" wp14:anchorId="3AEF982B" wp14:editId="468309D2">
          <wp:extent cx="1026000" cy="576000"/>
          <wp:effectExtent l="0" t="0" r="3175" b="0"/>
          <wp:docPr id="917042709" name="Picture 917042709" descr="Image result for ie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ieee logo"/>
                  <pic:cNvPicPr preferRelativeResize="0">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6000" cy="576000"/>
                  </a:xfrm>
                  <a:prstGeom prst="rect">
                    <a:avLst/>
                  </a:prstGeom>
                  <a:noFill/>
                  <a:ln>
                    <a:noFill/>
                  </a:ln>
                </pic:spPr>
              </pic:pic>
            </a:graphicData>
          </a:graphic>
        </wp:inline>
      </w:drawing>
    </w:r>
    <w:r w:rsidRPr="00A25276">
      <w:rPr>
        <w:rFonts w:ascii="Times New Roman" w:hAnsi="Times New Roman" w:cs="Times New Roman"/>
        <w:color w:val="0000FF"/>
      </w:rPr>
      <w:tab/>
    </w:r>
    <w:r w:rsidRPr="00A25276">
      <w:rPr>
        <w:rFonts w:ascii="Times New Roman" w:hAnsi="Times New Roman" w:cs="Times New Roman"/>
        <w:noProof/>
        <w:color w:val="0000FF"/>
        <w:lang w:val="da-DK" w:eastAsia="da-DK" w:bidi="ar-SA"/>
      </w:rPr>
      <w:drawing>
        <wp:inline distT="0" distB="0" distL="0" distR="0" wp14:anchorId="03D9CCDE" wp14:editId="2FFDF7FB">
          <wp:extent cx="882000" cy="576000"/>
          <wp:effectExtent l="0" t="0" r="0" b="0"/>
          <wp:docPr id="137746154" name="Picture 137746154" descr="Image result for IAS  ie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IAS  ieee logo"/>
                  <pic:cNvPicPr preferRelativeResize="0">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2000" cy="576000"/>
                  </a:xfrm>
                  <a:prstGeom prst="rect">
                    <a:avLst/>
                  </a:prstGeom>
                  <a:noFill/>
                  <a:ln>
                    <a:noFill/>
                  </a:ln>
                </pic:spPr>
              </pic:pic>
            </a:graphicData>
          </a:graphic>
        </wp:inline>
      </w:drawing>
    </w:r>
  </w:p>
  <w:p w14:paraId="40C68344" w14:textId="77777777" w:rsidR="00A25276" w:rsidRPr="00E44F8E" w:rsidRDefault="00A25276" w:rsidP="00A25276">
    <w:pPr>
      <w:snapToGrid w:val="0"/>
      <w:spacing w:after="0" w:line="264" w:lineRule="auto"/>
      <w:ind w:right="357" w:firstLine="726"/>
      <w:jc w:val="center"/>
      <w:rPr>
        <w:rFonts w:cstheme="minorHAnsi"/>
        <w:b/>
        <w:bCs/>
        <w:color w:val="2E5C8A"/>
        <w:sz w:val="28"/>
        <w:szCs w:val="28"/>
      </w:rPr>
    </w:pPr>
    <w:r w:rsidRPr="00E44F8E">
      <w:rPr>
        <w:rFonts w:cstheme="minorHAnsi"/>
        <w:b/>
        <w:bCs/>
        <w:color w:val="2E5C8A"/>
        <w:sz w:val="28"/>
        <w:szCs w:val="28"/>
      </w:rPr>
      <w:t xml:space="preserve">Call for Papers </w:t>
    </w:r>
  </w:p>
  <w:p w14:paraId="58B32226" w14:textId="5E922E26" w:rsidR="00A25276" w:rsidRPr="00E44F8E" w:rsidRDefault="00A25276" w:rsidP="00A25276">
    <w:pPr>
      <w:snapToGrid w:val="0"/>
      <w:spacing w:after="0" w:line="264" w:lineRule="auto"/>
      <w:ind w:right="360" w:firstLine="727"/>
      <w:jc w:val="center"/>
      <w:rPr>
        <w:rFonts w:cstheme="minorHAnsi"/>
        <w:color w:val="2E5C8A"/>
        <w:sz w:val="28"/>
        <w:szCs w:val="28"/>
      </w:rPr>
    </w:pPr>
    <w:r w:rsidRPr="00E44F8E">
      <w:rPr>
        <w:rFonts w:cstheme="minorHAnsi"/>
        <w:b/>
        <w:bCs/>
        <w:color w:val="2E5C8A"/>
        <w:sz w:val="28"/>
        <w:szCs w:val="28"/>
      </w:rPr>
      <w:t>IEEE Journal of Emerging and Selected Topics in Power Electronics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C80"/>
    <w:multiLevelType w:val="hybridMultilevel"/>
    <w:tmpl w:val="2DCC6CEA"/>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1" w15:restartNumberingAfterBreak="0">
    <w:nsid w:val="14F53FCE"/>
    <w:multiLevelType w:val="hybridMultilevel"/>
    <w:tmpl w:val="D72E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499F"/>
    <w:multiLevelType w:val="hybridMultilevel"/>
    <w:tmpl w:val="90DE3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655741"/>
    <w:multiLevelType w:val="hybridMultilevel"/>
    <w:tmpl w:val="2722B3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87A00"/>
    <w:multiLevelType w:val="hybridMultilevel"/>
    <w:tmpl w:val="E93E9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71401E"/>
    <w:multiLevelType w:val="hybridMultilevel"/>
    <w:tmpl w:val="F80C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80303"/>
    <w:multiLevelType w:val="hybridMultilevel"/>
    <w:tmpl w:val="867CEC76"/>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7" w15:restartNumberingAfterBreak="0">
    <w:nsid w:val="6E4F165F"/>
    <w:multiLevelType w:val="hybridMultilevel"/>
    <w:tmpl w:val="E65E4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3E5913"/>
    <w:multiLevelType w:val="hybridMultilevel"/>
    <w:tmpl w:val="FB1E4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ACF3861"/>
    <w:multiLevelType w:val="hybridMultilevel"/>
    <w:tmpl w:val="30DE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E74FF"/>
    <w:multiLevelType w:val="hybridMultilevel"/>
    <w:tmpl w:val="10F87B86"/>
    <w:lvl w:ilvl="0" w:tplc="50682E56">
      <w:numFmt w:val="bullet"/>
      <w:lvlText w:val="-"/>
      <w:lvlJc w:val="left"/>
      <w:pPr>
        <w:ind w:left="414" w:hanging="360"/>
      </w:pPr>
      <w:rPr>
        <w:rFonts w:ascii="Calibri" w:eastAsia="PMingLiU" w:hAnsi="Calibri" w:cs="Calibri" w:hint="default"/>
        <w:color w:val="FF0000"/>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num w:numId="1" w16cid:durableId="1839493591">
    <w:abstractNumId w:val="1"/>
  </w:num>
  <w:num w:numId="2" w16cid:durableId="1229148489">
    <w:abstractNumId w:val="5"/>
  </w:num>
  <w:num w:numId="3" w16cid:durableId="446390916">
    <w:abstractNumId w:val="6"/>
  </w:num>
  <w:num w:numId="4" w16cid:durableId="1312908709">
    <w:abstractNumId w:val="0"/>
  </w:num>
  <w:num w:numId="5" w16cid:durableId="392850736">
    <w:abstractNumId w:val="7"/>
  </w:num>
  <w:num w:numId="6" w16cid:durableId="1598640369">
    <w:abstractNumId w:val="9"/>
  </w:num>
  <w:num w:numId="7" w16cid:durableId="162625835">
    <w:abstractNumId w:val="10"/>
  </w:num>
  <w:num w:numId="8" w16cid:durableId="469519455">
    <w:abstractNumId w:val="4"/>
  </w:num>
  <w:num w:numId="9" w16cid:durableId="50883875">
    <w:abstractNumId w:val="2"/>
  </w:num>
  <w:num w:numId="10" w16cid:durableId="1682003750">
    <w:abstractNumId w:val="8"/>
  </w:num>
  <w:num w:numId="11" w16cid:durableId="897669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8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BFE"/>
    <w:rsid w:val="00004927"/>
    <w:rsid w:val="000067DE"/>
    <w:rsid w:val="000203FA"/>
    <w:rsid w:val="00025928"/>
    <w:rsid w:val="0002757C"/>
    <w:rsid w:val="00031095"/>
    <w:rsid w:val="00033F97"/>
    <w:rsid w:val="00037C1E"/>
    <w:rsid w:val="00050C29"/>
    <w:rsid w:val="000669BE"/>
    <w:rsid w:val="00073AEE"/>
    <w:rsid w:val="000839C9"/>
    <w:rsid w:val="00083CFB"/>
    <w:rsid w:val="00086773"/>
    <w:rsid w:val="000C0588"/>
    <w:rsid w:val="000C19EA"/>
    <w:rsid w:val="000D108F"/>
    <w:rsid w:val="000D2EEC"/>
    <w:rsid w:val="000D2F84"/>
    <w:rsid w:val="000E47ED"/>
    <w:rsid w:val="001231F4"/>
    <w:rsid w:val="0012379A"/>
    <w:rsid w:val="00124F56"/>
    <w:rsid w:val="00135E3E"/>
    <w:rsid w:val="00147BFE"/>
    <w:rsid w:val="001548DC"/>
    <w:rsid w:val="001912B2"/>
    <w:rsid w:val="0019580F"/>
    <w:rsid w:val="001959A2"/>
    <w:rsid w:val="001B3BFE"/>
    <w:rsid w:val="001C55E2"/>
    <w:rsid w:val="001D62C4"/>
    <w:rsid w:val="001E3607"/>
    <w:rsid w:val="001E4864"/>
    <w:rsid w:val="00216A31"/>
    <w:rsid w:val="00226E9E"/>
    <w:rsid w:val="002373BE"/>
    <w:rsid w:val="00247D94"/>
    <w:rsid w:val="002553B6"/>
    <w:rsid w:val="002609C3"/>
    <w:rsid w:val="00263846"/>
    <w:rsid w:val="00266DFE"/>
    <w:rsid w:val="0028306D"/>
    <w:rsid w:val="002861DE"/>
    <w:rsid w:val="002A3205"/>
    <w:rsid w:val="002A57F9"/>
    <w:rsid w:val="002C1412"/>
    <w:rsid w:val="002C15F3"/>
    <w:rsid w:val="002D1703"/>
    <w:rsid w:val="002D35B4"/>
    <w:rsid w:val="002D56AE"/>
    <w:rsid w:val="002E1FDA"/>
    <w:rsid w:val="002E22CD"/>
    <w:rsid w:val="002E38CB"/>
    <w:rsid w:val="002F4FF2"/>
    <w:rsid w:val="003011DE"/>
    <w:rsid w:val="003166EC"/>
    <w:rsid w:val="00327204"/>
    <w:rsid w:val="00337FA3"/>
    <w:rsid w:val="00350802"/>
    <w:rsid w:val="0039329E"/>
    <w:rsid w:val="003B74BC"/>
    <w:rsid w:val="003C775D"/>
    <w:rsid w:val="003D0D75"/>
    <w:rsid w:val="003D2234"/>
    <w:rsid w:val="003E3E14"/>
    <w:rsid w:val="003F3A66"/>
    <w:rsid w:val="003F3B20"/>
    <w:rsid w:val="003F464D"/>
    <w:rsid w:val="00401ECD"/>
    <w:rsid w:val="00411C4A"/>
    <w:rsid w:val="00412F1E"/>
    <w:rsid w:val="0043256E"/>
    <w:rsid w:val="00441E08"/>
    <w:rsid w:val="0044312A"/>
    <w:rsid w:val="0044383D"/>
    <w:rsid w:val="004602F6"/>
    <w:rsid w:val="004730EA"/>
    <w:rsid w:val="00490281"/>
    <w:rsid w:val="00491131"/>
    <w:rsid w:val="004B72D4"/>
    <w:rsid w:val="004D0BC1"/>
    <w:rsid w:val="004D3E75"/>
    <w:rsid w:val="004D53B9"/>
    <w:rsid w:val="004E15D5"/>
    <w:rsid w:val="004E74DA"/>
    <w:rsid w:val="004F154D"/>
    <w:rsid w:val="00505704"/>
    <w:rsid w:val="00524875"/>
    <w:rsid w:val="005332D7"/>
    <w:rsid w:val="00535027"/>
    <w:rsid w:val="00540515"/>
    <w:rsid w:val="00540775"/>
    <w:rsid w:val="005442DF"/>
    <w:rsid w:val="00557DBD"/>
    <w:rsid w:val="00560BEA"/>
    <w:rsid w:val="00562F05"/>
    <w:rsid w:val="00563958"/>
    <w:rsid w:val="00581432"/>
    <w:rsid w:val="005862DC"/>
    <w:rsid w:val="00587AFA"/>
    <w:rsid w:val="00591BD9"/>
    <w:rsid w:val="005A1719"/>
    <w:rsid w:val="005C4BE3"/>
    <w:rsid w:val="005D4C32"/>
    <w:rsid w:val="00601A25"/>
    <w:rsid w:val="00620997"/>
    <w:rsid w:val="006225E1"/>
    <w:rsid w:val="00632E36"/>
    <w:rsid w:val="006376FE"/>
    <w:rsid w:val="00643261"/>
    <w:rsid w:val="0064796C"/>
    <w:rsid w:val="006650D5"/>
    <w:rsid w:val="00674512"/>
    <w:rsid w:val="006762D4"/>
    <w:rsid w:val="00683EBF"/>
    <w:rsid w:val="00686CB2"/>
    <w:rsid w:val="0068744F"/>
    <w:rsid w:val="00695D86"/>
    <w:rsid w:val="006A5F6C"/>
    <w:rsid w:val="006B4669"/>
    <w:rsid w:val="006B51C9"/>
    <w:rsid w:val="006E5B0B"/>
    <w:rsid w:val="006F0370"/>
    <w:rsid w:val="006F4160"/>
    <w:rsid w:val="006F650A"/>
    <w:rsid w:val="00706920"/>
    <w:rsid w:val="007107E4"/>
    <w:rsid w:val="007113D4"/>
    <w:rsid w:val="0071486E"/>
    <w:rsid w:val="0071523C"/>
    <w:rsid w:val="00730DD9"/>
    <w:rsid w:val="0073155C"/>
    <w:rsid w:val="00742A0C"/>
    <w:rsid w:val="0075575D"/>
    <w:rsid w:val="00756202"/>
    <w:rsid w:val="00757EFE"/>
    <w:rsid w:val="00770E13"/>
    <w:rsid w:val="0077370D"/>
    <w:rsid w:val="00783F8D"/>
    <w:rsid w:val="00794FDF"/>
    <w:rsid w:val="0079525B"/>
    <w:rsid w:val="007B363B"/>
    <w:rsid w:val="007B7C95"/>
    <w:rsid w:val="007C2B87"/>
    <w:rsid w:val="007C4E8D"/>
    <w:rsid w:val="007D584F"/>
    <w:rsid w:val="007D65AC"/>
    <w:rsid w:val="007D69C0"/>
    <w:rsid w:val="007E01EA"/>
    <w:rsid w:val="007E7F80"/>
    <w:rsid w:val="008004D3"/>
    <w:rsid w:val="00811C9A"/>
    <w:rsid w:val="00815AE5"/>
    <w:rsid w:val="00822CF5"/>
    <w:rsid w:val="008271A8"/>
    <w:rsid w:val="008341AD"/>
    <w:rsid w:val="008428A3"/>
    <w:rsid w:val="00844C1A"/>
    <w:rsid w:val="00865FF2"/>
    <w:rsid w:val="00882E04"/>
    <w:rsid w:val="00894720"/>
    <w:rsid w:val="008C4DC1"/>
    <w:rsid w:val="008C60FA"/>
    <w:rsid w:val="008E3AA4"/>
    <w:rsid w:val="008F751C"/>
    <w:rsid w:val="00914E0A"/>
    <w:rsid w:val="00922AD4"/>
    <w:rsid w:val="0092325D"/>
    <w:rsid w:val="00935F68"/>
    <w:rsid w:val="009439AD"/>
    <w:rsid w:val="00953140"/>
    <w:rsid w:val="00964E07"/>
    <w:rsid w:val="00971A3E"/>
    <w:rsid w:val="009742D7"/>
    <w:rsid w:val="00992F91"/>
    <w:rsid w:val="0099729B"/>
    <w:rsid w:val="009A14F6"/>
    <w:rsid w:val="009B0086"/>
    <w:rsid w:val="009B01B6"/>
    <w:rsid w:val="009C2741"/>
    <w:rsid w:val="009D7699"/>
    <w:rsid w:val="009E3529"/>
    <w:rsid w:val="009E60C6"/>
    <w:rsid w:val="009E6B84"/>
    <w:rsid w:val="00A10987"/>
    <w:rsid w:val="00A150BF"/>
    <w:rsid w:val="00A25276"/>
    <w:rsid w:val="00A37A1B"/>
    <w:rsid w:val="00A414F6"/>
    <w:rsid w:val="00A45B06"/>
    <w:rsid w:val="00A51F27"/>
    <w:rsid w:val="00A5212A"/>
    <w:rsid w:val="00A62829"/>
    <w:rsid w:val="00A732A2"/>
    <w:rsid w:val="00A77703"/>
    <w:rsid w:val="00A82DCA"/>
    <w:rsid w:val="00A90097"/>
    <w:rsid w:val="00AD48BB"/>
    <w:rsid w:val="00AD7E6E"/>
    <w:rsid w:val="00AF202B"/>
    <w:rsid w:val="00B231AB"/>
    <w:rsid w:val="00B53987"/>
    <w:rsid w:val="00B66570"/>
    <w:rsid w:val="00B82F4B"/>
    <w:rsid w:val="00B9337C"/>
    <w:rsid w:val="00BA796B"/>
    <w:rsid w:val="00BB3FDE"/>
    <w:rsid w:val="00BB64E1"/>
    <w:rsid w:val="00BB7A87"/>
    <w:rsid w:val="00BC0FB6"/>
    <w:rsid w:val="00BD5AC3"/>
    <w:rsid w:val="00BE5D9D"/>
    <w:rsid w:val="00BF5BCC"/>
    <w:rsid w:val="00C05111"/>
    <w:rsid w:val="00C06EAD"/>
    <w:rsid w:val="00C12144"/>
    <w:rsid w:val="00C1466D"/>
    <w:rsid w:val="00C17549"/>
    <w:rsid w:val="00C17FB6"/>
    <w:rsid w:val="00C33E7A"/>
    <w:rsid w:val="00C34AE2"/>
    <w:rsid w:val="00C37BAA"/>
    <w:rsid w:val="00C42A29"/>
    <w:rsid w:val="00C829E2"/>
    <w:rsid w:val="00C86689"/>
    <w:rsid w:val="00CA62C0"/>
    <w:rsid w:val="00CA74D2"/>
    <w:rsid w:val="00CD2318"/>
    <w:rsid w:val="00CD4E15"/>
    <w:rsid w:val="00CF0548"/>
    <w:rsid w:val="00CF20A2"/>
    <w:rsid w:val="00CF5A17"/>
    <w:rsid w:val="00D06B92"/>
    <w:rsid w:val="00D42380"/>
    <w:rsid w:val="00D450F1"/>
    <w:rsid w:val="00D60E29"/>
    <w:rsid w:val="00D6550F"/>
    <w:rsid w:val="00D71D09"/>
    <w:rsid w:val="00D73299"/>
    <w:rsid w:val="00D85988"/>
    <w:rsid w:val="00DA1C9E"/>
    <w:rsid w:val="00DB3CE9"/>
    <w:rsid w:val="00DC7D8C"/>
    <w:rsid w:val="00DD36BF"/>
    <w:rsid w:val="00DD421B"/>
    <w:rsid w:val="00DD7390"/>
    <w:rsid w:val="00DD7E23"/>
    <w:rsid w:val="00DF1219"/>
    <w:rsid w:val="00DF5C60"/>
    <w:rsid w:val="00DF7BDE"/>
    <w:rsid w:val="00E042E0"/>
    <w:rsid w:val="00E104A1"/>
    <w:rsid w:val="00E13452"/>
    <w:rsid w:val="00E304DE"/>
    <w:rsid w:val="00E36911"/>
    <w:rsid w:val="00E37869"/>
    <w:rsid w:val="00E439D1"/>
    <w:rsid w:val="00E44A57"/>
    <w:rsid w:val="00E44F8E"/>
    <w:rsid w:val="00E4527C"/>
    <w:rsid w:val="00E7614A"/>
    <w:rsid w:val="00E86FD3"/>
    <w:rsid w:val="00E92558"/>
    <w:rsid w:val="00EA46FF"/>
    <w:rsid w:val="00EB3366"/>
    <w:rsid w:val="00EB5EED"/>
    <w:rsid w:val="00EC664B"/>
    <w:rsid w:val="00EC7D40"/>
    <w:rsid w:val="00ED4754"/>
    <w:rsid w:val="00ED6F13"/>
    <w:rsid w:val="00EE0989"/>
    <w:rsid w:val="00EE2647"/>
    <w:rsid w:val="00F1114F"/>
    <w:rsid w:val="00F1531C"/>
    <w:rsid w:val="00F30E39"/>
    <w:rsid w:val="00F32629"/>
    <w:rsid w:val="00F56F51"/>
    <w:rsid w:val="00F600CC"/>
    <w:rsid w:val="00F7162C"/>
    <w:rsid w:val="00F76C05"/>
    <w:rsid w:val="00F86C7F"/>
    <w:rsid w:val="00F8757C"/>
    <w:rsid w:val="00FA0DAC"/>
    <w:rsid w:val="00FD0E91"/>
    <w:rsid w:val="00FD6418"/>
    <w:rsid w:val="00FE34F8"/>
    <w:rsid w:val="00FE4D46"/>
    <w:rsid w:val="00FF1C1E"/>
    <w:rsid w:val="00FF312C"/>
    <w:rsid w:val="00FF4EBC"/>
    <w:rsid w:val="00FF67C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676"/>
  <w15:docId w15:val="{73E1D0BE-BDCF-48B6-B2C6-249D96B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75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3140"/>
    <w:rPr>
      <w:color w:val="0563C1" w:themeColor="hyperlink"/>
      <w:u w:val="single"/>
    </w:rPr>
  </w:style>
  <w:style w:type="paragraph" w:styleId="BalloonText">
    <w:name w:val="Balloon Text"/>
    <w:basedOn w:val="Normal"/>
    <w:link w:val="BalloonTextChar"/>
    <w:uiPriority w:val="99"/>
    <w:semiHidden/>
    <w:unhideWhenUsed/>
    <w:rsid w:val="003C775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C775D"/>
    <w:rPr>
      <w:rFonts w:ascii="Tahoma" w:hAnsi="Tahoma" w:cs="Mangal"/>
      <w:sz w:val="16"/>
      <w:szCs w:val="14"/>
    </w:rPr>
  </w:style>
  <w:style w:type="character" w:styleId="Emphasis">
    <w:name w:val="Emphasis"/>
    <w:basedOn w:val="DefaultParagraphFont"/>
    <w:uiPriority w:val="20"/>
    <w:qFormat/>
    <w:rsid w:val="003011DE"/>
    <w:rPr>
      <w:i/>
      <w:iCs/>
    </w:rPr>
  </w:style>
  <w:style w:type="character" w:styleId="CommentReference">
    <w:name w:val="annotation reference"/>
    <w:basedOn w:val="DefaultParagraphFont"/>
    <w:uiPriority w:val="99"/>
    <w:semiHidden/>
    <w:unhideWhenUsed/>
    <w:rsid w:val="008271A8"/>
    <w:rPr>
      <w:sz w:val="16"/>
      <w:szCs w:val="16"/>
    </w:rPr>
  </w:style>
  <w:style w:type="paragraph" w:styleId="CommentText">
    <w:name w:val="annotation text"/>
    <w:basedOn w:val="Normal"/>
    <w:link w:val="CommentTextChar"/>
    <w:uiPriority w:val="99"/>
    <w:unhideWhenUsed/>
    <w:rsid w:val="008271A8"/>
    <w:pPr>
      <w:spacing w:line="240" w:lineRule="auto"/>
    </w:pPr>
    <w:rPr>
      <w:sz w:val="20"/>
      <w:szCs w:val="18"/>
    </w:rPr>
  </w:style>
  <w:style w:type="character" w:customStyle="1" w:styleId="CommentTextChar">
    <w:name w:val="Comment Text Char"/>
    <w:basedOn w:val="DefaultParagraphFont"/>
    <w:link w:val="CommentText"/>
    <w:uiPriority w:val="99"/>
    <w:rsid w:val="008271A8"/>
    <w:rPr>
      <w:rFonts w:cs="Mangal"/>
      <w:sz w:val="20"/>
      <w:szCs w:val="18"/>
    </w:rPr>
  </w:style>
  <w:style w:type="paragraph" w:styleId="CommentSubject">
    <w:name w:val="annotation subject"/>
    <w:basedOn w:val="CommentText"/>
    <w:next w:val="CommentText"/>
    <w:link w:val="CommentSubjectChar"/>
    <w:uiPriority w:val="99"/>
    <w:semiHidden/>
    <w:unhideWhenUsed/>
    <w:rsid w:val="008271A8"/>
    <w:rPr>
      <w:b/>
      <w:bCs/>
    </w:rPr>
  </w:style>
  <w:style w:type="character" w:customStyle="1" w:styleId="CommentSubjectChar">
    <w:name w:val="Comment Subject Char"/>
    <w:basedOn w:val="CommentTextChar"/>
    <w:link w:val="CommentSubject"/>
    <w:uiPriority w:val="99"/>
    <w:semiHidden/>
    <w:rsid w:val="008271A8"/>
    <w:rPr>
      <w:rFonts w:cs="Mangal"/>
      <w:b/>
      <w:bCs/>
      <w:sz w:val="20"/>
      <w:szCs w:val="18"/>
    </w:rPr>
  </w:style>
  <w:style w:type="paragraph" w:styleId="Header">
    <w:name w:val="header"/>
    <w:basedOn w:val="Normal"/>
    <w:link w:val="HeaderChar"/>
    <w:uiPriority w:val="99"/>
    <w:unhideWhenUsed/>
    <w:rsid w:val="00F71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62C"/>
    <w:rPr>
      <w:rFonts w:cs="Mangal"/>
    </w:rPr>
  </w:style>
  <w:style w:type="paragraph" w:styleId="Footer">
    <w:name w:val="footer"/>
    <w:basedOn w:val="Normal"/>
    <w:link w:val="FooterChar"/>
    <w:uiPriority w:val="99"/>
    <w:unhideWhenUsed/>
    <w:rsid w:val="00F71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2C"/>
    <w:rPr>
      <w:rFonts w:cs="Mangal"/>
    </w:rPr>
  </w:style>
  <w:style w:type="character" w:styleId="UnresolvedMention">
    <w:name w:val="Unresolved Mention"/>
    <w:basedOn w:val="DefaultParagraphFont"/>
    <w:uiPriority w:val="99"/>
    <w:semiHidden/>
    <w:unhideWhenUsed/>
    <w:rsid w:val="00563958"/>
    <w:rPr>
      <w:color w:val="605E5C"/>
      <w:shd w:val="clear" w:color="auto" w:fill="E1DFDD"/>
    </w:rPr>
  </w:style>
  <w:style w:type="paragraph" w:styleId="Revision">
    <w:name w:val="Revision"/>
    <w:hidden/>
    <w:uiPriority w:val="99"/>
    <w:semiHidden/>
    <w:rsid w:val="00E4527C"/>
    <w:pPr>
      <w:spacing w:after="0" w:line="240" w:lineRule="auto"/>
    </w:pPr>
    <w:rPr>
      <w:rFonts w:cs="Mangal"/>
    </w:rPr>
  </w:style>
  <w:style w:type="paragraph" w:styleId="ListParagraph">
    <w:name w:val="List Paragraph"/>
    <w:basedOn w:val="Normal"/>
    <w:uiPriority w:val="34"/>
    <w:qFormat/>
    <w:rsid w:val="00B53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62814">
      <w:bodyDiv w:val="1"/>
      <w:marLeft w:val="0"/>
      <w:marRight w:val="0"/>
      <w:marTop w:val="0"/>
      <w:marBottom w:val="0"/>
      <w:divBdr>
        <w:top w:val="none" w:sz="0" w:space="0" w:color="auto"/>
        <w:left w:val="none" w:sz="0" w:space="0" w:color="auto"/>
        <w:bottom w:val="none" w:sz="0" w:space="0" w:color="auto"/>
        <w:right w:val="none" w:sz="0" w:space="0" w:color="auto"/>
      </w:divBdr>
      <w:divsChild>
        <w:div w:id="1026911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pels.org/publications/jestpe" TargetMode="External"/><Relationship Id="rId3" Type="http://schemas.openxmlformats.org/officeDocument/2006/relationships/settings" Target="settings.xml"/><Relationship Id="rId7" Type="http://schemas.openxmlformats.org/officeDocument/2006/relationships/hyperlink" Target="http://mc.manuscriptcentral.com/jestpe-i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446</Words>
  <Characters>2461</Characters>
  <Application>Microsoft Office Word</Application>
  <DocSecurity>0</DocSecurity>
  <Lines>48</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Ahtesham Haque</dc:creator>
  <cp:lastModifiedBy>Jessica P Uherek</cp:lastModifiedBy>
  <cp:revision>7</cp:revision>
  <dcterms:created xsi:type="dcterms:W3CDTF">2026-01-17T21:32:00Z</dcterms:created>
  <dcterms:modified xsi:type="dcterms:W3CDTF">2026-05-14T18:05:00Z</dcterms:modified>
</cp:coreProperties>
</file>